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2DCBD" w14:textId="77777777" w:rsidR="001E484C" w:rsidRPr="001E484C" w:rsidRDefault="001E484C" w:rsidP="001E484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E484C">
        <w:rPr>
          <w:rFonts w:ascii="Times New Roman" w:eastAsia="Times New Roman" w:hAnsi="Times New Roman" w:cs="Times New Roman"/>
          <w:b/>
          <w:bCs/>
          <w:kern w:val="36"/>
          <w:sz w:val="48"/>
          <w:szCs w:val="48"/>
          <w:lang w:eastAsia="ru-RU"/>
        </w:rPr>
        <w:t xml:space="preserve">Постановление Правительства РФ от 24 декабря 2007 г. N 922 "Об особенностях порядка исчисления средней заработной платы" (с изменениями и дополнениями) </w:t>
      </w:r>
    </w:p>
    <w:p w14:paraId="643B1E31"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bookmarkStart w:id="0" w:name="text"/>
      <w:bookmarkEnd w:id="0"/>
      <w:r w:rsidRPr="001E484C">
        <w:rPr>
          <w:rFonts w:ascii="Times New Roman" w:eastAsia="Times New Roman" w:hAnsi="Times New Roman" w:cs="Times New Roman"/>
          <w:sz w:val="24"/>
          <w:szCs w:val="24"/>
          <w:lang w:eastAsia="ru-RU"/>
        </w:rPr>
        <w:t>Постановление Правительства РФ от 24 декабря 2007 г. N 922</w:t>
      </w:r>
      <w:r w:rsidRPr="001E484C">
        <w:rPr>
          <w:rFonts w:ascii="Times New Roman" w:eastAsia="Times New Roman" w:hAnsi="Times New Roman" w:cs="Times New Roman"/>
          <w:sz w:val="24"/>
          <w:szCs w:val="24"/>
          <w:lang w:eastAsia="ru-RU"/>
        </w:rPr>
        <w:br/>
        <w:t>"Об особенностях порядка исчисления средней заработной платы"</w:t>
      </w:r>
    </w:p>
    <w:p w14:paraId="4B022E58" w14:textId="77777777" w:rsidR="001E484C" w:rsidRPr="001E484C" w:rsidRDefault="001E484C" w:rsidP="001E484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484C">
        <w:rPr>
          <w:rFonts w:ascii="Times New Roman" w:eastAsia="Times New Roman" w:hAnsi="Times New Roman" w:cs="Times New Roman"/>
          <w:b/>
          <w:bCs/>
          <w:sz w:val="24"/>
          <w:szCs w:val="24"/>
          <w:lang w:eastAsia="ru-RU"/>
        </w:rPr>
        <w:t>С изменениями и дополнениями от:</w:t>
      </w:r>
    </w:p>
    <w:p w14:paraId="2DB8B911"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11 ноября 2009 г., 25 марта 2013 г., 10 июля, 15 октября 2014 г., 10 декабря 2016 г.</w:t>
      </w:r>
    </w:p>
    <w:p w14:paraId="22A08583"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Настоящий документ включен в </w:t>
      </w:r>
      <w:hyperlink r:id="rId4" w:anchor="block_10869" w:history="1">
        <w:r w:rsidRPr="001E484C">
          <w:rPr>
            <w:rFonts w:ascii="Times New Roman" w:eastAsia="Times New Roman" w:hAnsi="Times New Roman" w:cs="Times New Roman"/>
            <w:color w:val="0000FF"/>
            <w:sz w:val="24"/>
            <w:szCs w:val="24"/>
            <w:u w:val="single"/>
            <w:lang w:eastAsia="ru-RU"/>
          </w:rPr>
          <w:t>перечень</w:t>
        </w:r>
      </w:hyperlink>
      <w:r w:rsidRPr="001E484C">
        <w:rPr>
          <w:rFonts w:ascii="Times New Roman" w:eastAsia="Times New Roman" w:hAnsi="Times New Roman" w:cs="Times New Roman"/>
          <w:sz w:val="24"/>
          <w:szCs w:val="24"/>
          <w:lang w:eastAsia="ru-RU"/>
        </w:rPr>
        <w:t xml:space="preserve"> НПА, на которые не распространяется требование об отмене с 1 января 2021 г., установленное </w:t>
      </w:r>
      <w:hyperlink r:id="rId5" w:anchor="block_151" w:history="1">
        <w:r w:rsidRPr="001E484C">
          <w:rPr>
            <w:rFonts w:ascii="Times New Roman" w:eastAsia="Times New Roman" w:hAnsi="Times New Roman" w:cs="Times New Roman"/>
            <w:color w:val="0000FF"/>
            <w:sz w:val="24"/>
            <w:szCs w:val="24"/>
            <w:u w:val="single"/>
            <w:lang w:eastAsia="ru-RU"/>
          </w:rPr>
          <w:t>Федеральным законом</w:t>
        </w:r>
      </w:hyperlink>
      <w:r w:rsidRPr="001E484C">
        <w:rPr>
          <w:rFonts w:ascii="Times New Roman" w:eastAsia="Times New Roman" w:hAnsi="Times New Roman" w:cs="Times New Roman"/>
          <w:sz w:val="24"/>
          <w:szCs w:val="24"/>
          <w:lang w:eastAsia="ru-RU"/>
        </w:rPr>
        <w:t xml:space="preserve">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 </w:t>
      </w:r>
    </w:p>
    <w:p w14:paraId="032EBF3F"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w:t>
      </w:r>
    </w:p>
    <w:p w14:paraId="336B8065"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См. комментарий к настоящему постановлению</w:t>
      </w:r>
    </w:p>
    <w:p w14:paraId="3E29787D"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В соответствии со </w:t>
      </w:r>
      <w:hyperlink r:id="rId6" w:anchor="block_139" w:history="1">
        <w:r w:rsidRPr="001E484C">
          <w:rPr>
            <w:rFonts w:ascii="Times New Roman" w:eastAsia="Times New Roman" w:hAnsi="Times New Roman" w:cs="Times New Roman"/>
            <w:color w:val="0000FF"/>
            <w:sz w:val="24"/>
            <w:szCs w:val="24"/>
            <w:u w:val="single"/>
            <w:lang w:eastAsia="ru-RU"/>
          </w:rPr>
          <w:t>статьей 139</w:t>
        </w:r>
      </w:hyperlink>
      <w:r w:rsidRPr="001E484C">
        <w:rPr>
          <w:rFonts w:ascii="Times New Roman" w:eastAsia="Times New Roman" w:hAnsi="Times New Roman" w:cs="Times New Roman"/>
          <w:sz w:val="24"/>
          <w:szCs w:val="24"/>
          <w:lang w:eastAsia="ru-RU"/>
        </w:rPr>
        <w:t xml:space="preserve"> Трудового кодекса Российской Федерации Правительство Российской Федерации постановляет:</w:t>
      </w:r>
    </w:p>
    <w:p w14:paraId="58001D1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1. Утвердить прилагаемое </w:t>
      </w:r>
      <w:hyperlink r:id="rId7" w:anchor="block_1000" w:history="1">
        <w:r w:rsidRPr="001E484C">
          <w:rPr>
            <w:rFonts w:ascii="Times New Roman" w:eastAsia="Times New Roman" w:hAnsi="Times New Roman" w:cs="Times New Roman"/>
            <w:color w:val="0000FF"/>
            <w:sz w:val="24"/>
            <w:szCs w:val="24"/>
            <w:u w:val="single"/>
            <w:lang w:eastAsia="ru-RU"/>
          </w:rPr>
          <w:t>Положение</w:t>
        </w:r>
      </w:hyperlink>
      <w:r w:rsidRPr="001E484C">
        <w:rPr>
          <w:rFonts w:ascii="Times New Roman" w:eastAsia="Times New Roman" w:hAnsi="Times New Roman" w:cs="Times New Roman"/>
          <w:sz w:val="24"/>
          <w:szCs w:val="24"/>
          <w:lang w:eastAsia="ru-RU"/>
        </w:rPr>
        <w:t xml:space="preserve"> об особенностях порядка исчисления средней заработной платы.</w:t>
      </w:r>
    </w:p>
    <w:p w14:paraId="1767DDD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8" w:anchor="block_167"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25 марта 2013 г. N 257 в пункт 2 внесены изменения</w:t>
      </w:r>
    </w:p>
    <w:p w14:paraId="06B6FBBF"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9" w:anchor="block_2" w:history="1">
        <w:r w:rsidRPr="001E484C">
          <w:rPr>
            <w:rFonts w:ascii="Times New Roman" w:eastAsia="Times New Roman" w:hAnsi="Times New Roman" w:cs="Times New Roman"/>
            <w:color w:val="0000FF"/>
            <w:sz w:val="24"/>
            <w:szCs w:val="24"/>
            <w:u w:val="single"/>
            <w:lang w:eastAsia="ru-RU"/>
          </w:rPr>
          <w:t>См. текст пункта в предыдущей редакции</w:t>
        </w:r>
      </w:hyperlink>
    </w:p>
    <w:p w14:paraId="34E4720E"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2. Министерству труда и социальной защиты Российской Федерации давать разъяснения по вопросам, связанным с применением Положения, утвержденного настоящим постановлением.</w:t>
      </w:r>
    </w:p>
    <w:p w14:paraId="3AF8483F"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3. Признать утратившим силу </w:t>
      </w:r>
      <w:hyperlink r:id="rId10" w:history="1">
        <w:r w:rsidRPr="001E484C">
          <w:rPr>
            <w:rFonts w:ascii="Times New Roman" w:eastAsia="Times New Roman" w:hAnsi="Times New Roman" w:cs="Times New Roman"/>
            <w:color w:val="0000FF"/>
            <w:sz w:val="24"/>
            <w:szCs w:val="24"/>
            <w:u w:val="single"/>
            <w:lang w:eastAsia="ru-RU"/>
          </w:rPr>
          <w:t>постановление</w:t>
        </w:r>
      </w:hyperlink>
      <w:r w:rsidRPr="001E484C">
        <w:rPr>
          <w:rFonts w:ascii="Times New Roman" w:eastAsia="Times New Roman" w:hAnsi="Times New Roman" w:cs="Times New Roman"/>
          <w:sz w:val="24"/>
          <w:szCs w:val="24"/>
          <w:lang w:eastAsia="ru-RU"/>
        </w:rPr>
        <w:t xml:space="preserve"> Правительства Российской Федерации от 11 апреля 2003 г. N 213 "Об особенностях порядка исчисления средней заработной платы" (Собрание законодательства Российской Федерации, 2003, N 16, ст. 1529).</w:t>
      </w:r>
    </w:p>
    <w:p w14:paraId="61F8657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1E484C" w:rsidRPr="001E484C" w14:paraId="59335558" w14:textId="77777777" w:rsidTr="001E484C">
        <w:trPr>
          <w:tblCellSpacing w:w="15" w:type="dxa"/>
        </w:trPr>
        <w:tc>
          <w:tcPr>
            <w:tcW w:w="3300" w:type="pct"/>
            <w:vAlign w:val="bottom"/>
            <w:hideMark/>
          </w:tcPr>
          <w:p w14:paraId="11595223"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Председатель Правительства</w:t>
            </w:r>
            <w:r w:rsidRPr="001E484C">
              <w:rPr>
                <w:rFonts w:ascii="Times New Roman" w:eastAsia="Times New Roman" w:hAnsi="Times New Roman" w:cs="Times New Roman"/>
                <w:sz w:val="24"/>
                <w:szCs w:val="24"/>
                <w:lang w:eastAsia="ru-RU"/>
              </w:rPr>
              <w:br/>
              <w:t>Российской Федерации</w:t>
            </w:r>
          </w:p>
        </w:tc>
        <w:tc>
          <w:tcPr>
            <w:tcW w:w="1650" w:type="pct"/>
            <w:vAlign w:val="bottom"/>
            <w:hideMark/>
          </w:tcPr>
          <w:p w14:paraId="2AB0BC44" w14:textId="77777777" w:rsidR="001E484C" w:rsidRPr="001E484C" w:rsidRDefault="001E484C" w:rsidP="001E484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В. Зубков</w:t>
            </w:r>
          </w:p>
        </w:tc>
      </w:tr>
    </w:tbl>
    <w:p w14:paraId="215DE63D"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w:t>
      </w:r>
    </w:p>
    <w:p w14:paraId="2A5680C3"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lastRenderedPageBreak/>
        <w:t>Москва</w:t>
      </w:r>
    </w:p>
    <w:p w14:paraId="53968112"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24 декабря 2007 г.</w:t>
      </w:r>
    </w:p>
    <w:p w14:paraId="4FE26D4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N 922</w:t>
      </w:r>
    </w:p>
    <w:p w14:paraId="3C86F93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w:t>
      </w:r>
    </w:p>
    <w:p w14:paraId="2112695A"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Положение</w:t>
      </w:r>
      <w:r w:rsidRPr="001E484C">
        <w:rPr>
          <w:rFonts w:ascii="Times New Roman" w:eastAsia="Times New Roman" w:hAnsi="Times New Roman" w:cs="Times New Roman"/>
          <w:sz w:val="24"/>
          <w:szCs w:val="24"/>
          <w:lang w:eastAsia="ru-RU"/>
        </w:rPr>
        <w:br/>
        <w:t>об особенностях порядка исчисления средней заработной платы</w:t>
      </w:r>
      <w:r w:rsidRPr="001E484C">
        <w:rPr>
          <w:rFonts w:ascii="Times New Roman" w:eastAsia="Times New Roman" w:hAnsi="Times New Roman" w:cs="Times New Roman"/>
          <w:sz w:val="24"/>
          <w:szCs w:val="24"/>
          <w:lang w:eastAsia="ru-RU"/>
        </w:rPr>
        <w:br/>
        <w:t xml:space="preserve">(утв. </w:t>
      </w:r>
      <w:hyperlink r:id="rId11"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24 декабря 2007 г. N 922)</w:t>
      </w:r>
    </w:p>
    <w:p w14:paraId="5A605D0A" w14:textId="77777777" w:rsidR="001E484C" w:rsidRPr="001E484C" w:rsidRDefault="001E484C" w:rsidP="001E484C">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1E484C">
        <w:rPr>
          <w:rFonts w:ascii="Times New Roman" w:eastAsia="Times New Roman" w:hAnsi="Times New Roman" w:cs="Times New Roman"/>
          <w:b/>
          <w:bCs/>
          <w:sz w:val="24"/>
          <w:szCs w:val="24"/>
          <w:lang w:eastAsia="ru-RU"/>
        </w:rPr>
        <w:t>С изменениями и дополнениями от:</w:t>
      </w:r>
    </w:p>
    <w:p w14:paraId="3DDE1D14"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11 ноября 2009 г., 10 июля, 15 октября 2014 г., 10 декабря 2016 г.</w:t>
      </w:r>
    </w:p>
    <w:p w14:paraId="0D0E56F2"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См. также </w:t>
      </w:r>
      <w:hyperlink r:id="rId12" w:anchor="block_1000" w:history="1">
        <w:r w:rsidRPr="001E484C">
          <w:rPr>
            <w:rFonts w:ascii="Times New Roman" w:eastAsia="Times New Roman" w:hAnsi="Times New Roman" w:cs="Times New Roman"/>
            <w:color w:val="0000FF"/>
            <w:sz w:val="24"/>
            <w:szCs w:val="24"/>
            <w:u w:val="single"/>
            <w:lang w:eastAsia="ru-RU"/>
          </w:rPr>
          <w:t>Правила</w:t>
        </w:r>
      </w:hyperlink>
      <w:r w:rsidRPr="001E484C">
        <w:rPr>
          <w:rFonts w:ascii="Times New Roman" w:eastAsia="Times New Roman" w:hAnsi="Times New Roman" w:cs="Times New Roman"/>
          <w:sz w:val="24"/>
          <w:szCs w:val="24"/>
          <w:lang w:eastAsia="ru-RU"/>
        </w:rPr>
        <w:t xml:space="preserve"> исчисления среднего заработка по последнему месту работы (службы), утвержденные </w:t>
      </w:r>
      <w:hyperlink r:id="rId13"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14 сентября 2021 г. N 1552, и </w:t>
      </w:r>
      <w:hyperlink r:id="rId14" w:anchor="block_1000" w:history="1">
        <w:r w:rsidRPr="001E484C">
          <w:rPr>
            <w:rFonts w:ascii="Times New Roman" w:eastAsia="Times New Roman" w:hAnsi="Times New Roman" w:cs="Times New Roman"/>
            <w:color w:val="0000FF"/>
            <w:sz w:val="24"/>
            <w:szCs w:val="24"/>
            <w:u w:val="single"/>
            <w:lang w:eastAsia="ru-RU"/>
          </w:rPr>
          <w:t>Порядок</w:t>
        </w:r>
      </w:hyperlink>
      <w:r w:rsidRPr="001E484C">
        <w:rPr>
          <w:rFonts w:ascii="Times New Roman" w:eastAsia="Times New Roman" w:hAnsi="Times New Roman" w:cs="Times New Roman"/>
          <w:sz w:val="24"/>
          <w:szCs w:val="24"/>
          <w:lang w:eastAsia="ru-RU"/>
        </w:rPr>
        <w:t xml:space="preserve">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утвержденный </w:t>
      </w:r>
      <w:hyperlink r:id="rId15"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Минтруда РФ от 12 августа 2003 г. N 62</w:t>
      </w:r>
    </w:p>
    <w:p w14:paraId="7A2A2ABF"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1. Настоящее Положение устанавливает особенности порядка исчисления средней заработной платы (среднего заработка) для всех случаев определения ее размера, предусмотренных </w:t>
      </w:r>
      <w:hyperlink r:id="rId16" w:anchor="block_139" w:history="1">
        <w:r w:rsidRPr="001E484C">
          <w:rPr>
            <w:rFonts w:ascii="Times New Roman" w:eastAsia="Times New Roman" w:hAnsi="Times New Roman" w:cs="Times New Roman"/>
            <w:color w:val="0000FF"/>
            <w:sz w:val="24"/>
            <w:szCs w:val="24"/>
            <w:u w:val="single"/>
            <w:lang w:eastAsia="ru-RU"/>
          </w:rPr>
          <w:t>Трудовым кодексом</w:t>
        </w:r>
      </w:hyperlink>
      <w:r w:rsidRPr="001E484C">
        <w:rPr>
          <w:rFonts w:ascii="Times New Roman" w:eastAsia="Times New Roman" w:hAnsi="Times New Roman" w:cs="Times New Roman"/>
          <w:sz w:val="24"/>
          <w:szCs w:val="24"/>
          <w:lang w:eastAsia="ru-RU"/>
        </w:rPr>
        <w:t xml:space="preserve"> Российской Федерации (далее - средний заработок).</w:t>
      </w:r>
    </w:p>
    <w:p w14:paraId="3EB6E15D"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14:paraId="08F08FEB"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а) заработная плата, начисленная работнику по тарифным ставкам, окладам (должностным окладам) за отработанное время;</w:t>
      </w:r>
    </w:p>
    <w:p w14:paraId="0FCDE9C4"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б) заработная плата, начисленная работнику за выполненную работу по сдельным расценкам;</w:t>
      </w:r>
    </w:p>
    <w:p w14:paraId="698DAAF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14:paraId="7AE3B5DD"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г) заработная плата, выданная в неденежной форме;</w:t>
      </w:r>
    </w:p>
    <w:p w14:paraId="0CC4E915"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14:paraId="792E7F9A"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е) денежное содержание, начисленное муниципальным служащим за отработанное время;</w:t>
      </w:r>
    </w:p>
    <w:p w14:paraId="07E220E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lastRenderedPageBreak/>
        <w:t>ж) начисленные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14:paraId="0914C50A"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block_1191"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15 октября 2014 г. N 1054 в подпункт "з" внесены изменения</w:t>
      </w:r>
    </w:p>
    <w:p w14:paraId="7CD7CDE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block_1028" w:history="1">
        <w:r w:rsidRPr="001E484C">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14:paraId="7E03C6E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14:paraId="71F2629B"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14:paraId="7ABDDAA7"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block_1192"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15 октября 2014 г. N 1054 в подпункт "к" внесены изменения</w:t>
      </w:r>
    </w:p>
    <w:p w14:paraId="607A2CBB"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block_10210" w:history="1">
        <w:r w:rsidRPr="001E484C">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14:paraId="4A12E9B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к) надбавки и доплаты к тарифным ставкам, окладам (должностным окладам)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p w14:paraId="529CB48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14:paraId="60C738FF"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block_1193"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15 октября 2014 г. N 1054 в подпункт "м" внесены изменения</w:t>
      </w:r>
    </w:p>
    <w:p w14:paraId="55E27C2E"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block_10212" w:history="1">
        <w:r w:rsidRPr="001E484C">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14:paraId="6CC2DFFA"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p w14:paraId="0B176FE9"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н) премии и вознаграждения, предусмотренные системой оплаты труда;</w:t>
      </w:r>
    </w:p>
    <w:p w14:paraId="1D2CFB5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о) другие виды выплат по заработной плате, применяемые у соответствующего работодателя.</w:t>
      </w:r>
    </w:p>
    <w:p w14:paraId="61B1F258"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14:paraId="02AB0259"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lastRenderedPageBreak/>
        <w:t>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14:paraId="7585C4C7"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14:paraId="27DB0C32"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5. При исчислении среднего заработка из расчетного периода исключается время, а также начисленные за это время суммы, если:</w:t>
      </w:r>
    </w:p>
    <w:p w14:paraId="196F94F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О порядке исчисления среднего заработка с учетом нерабочих дней, установленных Указами Президента РФ, см. </w:t>
      </w:r>
      <w:hyperlink r:id="rId23" w:history="1">
        <w:r w:rsidRPr="001E484C">
          <w:rPr>
            <w:rFonts w:ascii="Times New Roman" w:eastAsia="Times New Roman" w:hAnsi="Times New Roman" w:cs="Times New Roman"/>
            <w:color w:val="0000FF"/>
            <w:sz w:val="24"/>
            <w:szCs w:val="24"/>
            <w:u w:val="single"/>
            <w:lang w:eastAsia="ru-RU"/>
          </w:rPr>
          <w:t>письмо</w:t>
        </w:r>
      </w:hyperlink>
      <w:r w:rsidRPr="001E484C">
        <w:rPr>
          <w:rFonts w:ascii="Times New Roman" w:eastAsia="Times New Roman" w:hAnsi="Times New Roman" w:cs="Times New Roman"/>
          <w:sz w:val="24"/>
          <w:szCs w:val="24"/>
          <w:lang w:eastAsia="ru-RU"/>
        </w:rPr>
        <w:t xml:space="preserve"> Минтруда России от 18 мая 2020 г. N 14-1/В-585</w:t>
      </w:r>
    </w:p>
    <w:p w14:paraId="68B35193"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w:t>
      </w:r>
      <w:hyperlink r:id="rId24" w:anchor="block_258" w:history="1">
        <w:r w:rsidRPr="001E484C">
          <w:rPr>
            <w:rFonts w:ascii="Times New Roman" w:eastAsia="Times New Roman" w:hAnsi="Times New Roman" w:cs="Times New Roman"/>
            <w:color w:val="0000FF"/>
            <w:sz w:val="24"/>
            <w:szCs w:val="24"/>
            <w:u w:val="single"/>
            <w:lang w:eastAsia="ru-RU"/>
          </w:rPr>
          <w:t>трудовым законодательством</w:t>
        </w:r>
      </w:hyperlink>
      <w:r w:rsidRPr="001E484C">
        <w:rPr>
          <w:rFonts w:ascii="Times New Roman" w:eastAsia="Times New Roman" w:hAnsi="Times New Roman" w:cs="Times New Roman"/>
          <w:sz w:val="24"/>
          <w:szCs w:val="24"/>
          <w:lang w:eastAsia="ru-RU"/>
        </w:rPr>
        <w:t xml:space="preserve"> Российской Федерации;</w:t>
      </w:r>
    </w:p>
    <w:p w14:paraId="424D5FED"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б) работник получал пособие по временной нетрудоспособности или пособие по беременности и родам;</w:t>
      </w:r>
    </w:p>
    <w:p w14:paraId="2D65D3AD"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в) работник не работал в связи с простоем по вине работодателя или по причинам, не зависящим от работодателя и работника;</w:t>
      </w:r>
    </w:p>
    <w:p w14:paraId="36765FC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г) работник не участвовал в забастовке, но в связи с этой забастовкой не имел возможности выполнять свою работу;</w:t>
      </w:r>
    </w:p>
    <w:p w14:paraId="764422A9"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д) работнику предоставлялись дополнительные оплачиваемые выходные дни для ухода за детьми-инвалидами и инвалидами с детства;</w:t>
      </w:r>
    </w:p>
    <w:p w14:paraId="2EF2AC6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14:paraId="2ECC9A6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6.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w:t>
      </w:r>
      <w:hyperlink r:id="rId25" w:anchor="block_1005" w:history="1">
        <w:r w:rsidRPr="001E484C">
          <w:rPr>
            <w:rFonts w:ascii="Times New Roman" w:eastAsia="Times New Roman" w:hAnsi="Times New Roman" w:cs="Times New Roman"/>
            <w:color w:val="0000FF"/>
            <w:sz w:val="24"/>
            <w:szCs w:val="24"/>
            <w:u w:val="single"/>
            <w:lang w:eastAsia="ru-RU"/>
          </w:rPr>
          <w:t>пунктом 5</w:t>
        </w:r>
      </w:hyperlink>
      <w:r w:rsidRPr="001E484C">
        <w:rPr>
          <w:rFonts w:ascii="Times New Roman" w:eastAsia="Times New Roman" w:hAnsi="Times New Roman" w:cs="Times New Roman"/>
          <w:sz w:val="24"/>
          <w:szCs w:val="24"/>
          <w:lang w:eastAsia="ru-RU"/>
        </w:rPr>
        <w:t xml:space="preserve">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
    <w:p w14:paraId="7A4C109F"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7.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
    <w:p w14:paraId="53268E3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w:t>
      </w:r>
      <w:r w:rsidRPr="001E484C">
        <w:rPr>
          <w:rFonts w:ascii="Times New Roman" w:eastAsia="Times New Roman" w:hAnsi="Times New Roman" w:cs="Times New Roman"/>
          <w:sz w:val="24"/>
          <w:szCs w:val="24"/>
          <w:lang w:eastAsia="ru-RU"/>
        </w:rPr>
        <w:lastRenderedPageBreak/>
        <w:t>определяется исходя из установленной ему тарифной ставки, оклада (должностного оклада).</w:t>
      </w:r>
    </w:p>
    <w:p w14:paraId="092B71F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9. При определении среднего заработка используется средний дневной заработок в следующих случаях:</w:t>
      </w:r>
    </w:p>
    <w:p w14:paraId="62C09062"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для оплаты отпусков и выплаты компенсации за неиспользованные отпуска;</w:t>
      </w:r>
    </w:p>
    <w:p w14:paraId="106FF684"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для других случаев, предусмотренных </w:t>
      </w:r>
      <w:hyperlink r:id="rId26" w:history="1">
        <w:r w:rsidRPr="001E484C">
          <w:rPr>
            <w:rFonts w:ascii="Times New Roman" w:eastAsia="Times New Roman" w:hAnsi="Times New Roman" w:cs="Times New Roman"/>
            <w:color w:val="0000FF"/>
            <w:sz w:val="24"/>
            <w:szCs w:val="24"/>
            <w:u w:val="single"/>
            <w:lang w:eastAsia="ru-RU"/>
          </w:rPr>
          <w:t>Трудовым кодексом</w:t>
        </w:r>
      </w:hyperlink>
      <w:r w:rsidRPr="001E484C">
        <w:rPr>
          <w:rFonts w:ascii="Times New Roman" w:eastAsia="Times New Roman" w:hAnsi="Times New Roman" w:cs="Times New Roman"/>
          <w:sz w:val="24"/>
          <w:szCs w:val="24"/>
          <w:lang w:eastAsia="ru-RU"/>
        </w:rPr>
        <w:t xml:space="preserve"> Российской Федерации, кроме случая определения среднего заработка работников, которым установлен суммированный учет рабочего времени.</w:t>
      </w:r>
    </w:p>
    <w:p w14:paraId="3250E38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О конституционно-правовом смысле абзаца четвертого пункта 9 см. </w:t>
      </w:r>
      <w:hyperlink r:id="rId27" w:history="1">
        <w:r w:rsidRPr="001E484C">
          <w:rPr>
            <w:rFonts w:ascii="Times New Roman" w:eastAsia="Times New Roman" w:hAnsi="Times New Roman" w:cs="Times New Roman"/>
            <w:color w:val="0000FF"/>
            <w:sz w:val="24"/>
            <w:szCs w:val="24"/>
            <w:u w:val="single"/>
            <w:lang w:eastAsia="ru-RU"/>
          </w:rPr>
          <w:t>Постановление</w:t>
        </w:r>
      </w:hyperlink>
      <w:r w:rsidRPr="001E484C">
        <w:rPr>
          <w:rFonts w:ascii="Times New Roman" w:eastAsia="Times New Roman" w:hAnsi="Times New Roman" w:cs="Times New Roman"/>
          <w:sz w:val="24"/>
          <w:szCs w:val="24"/>
          <w:lang w:eastAsia="ru-RU"/>
        </w:rPr>
        <w:t xml:space="preserve"> Конституционного Суда РФ от 13 ноября 2019 г. N 34-П</w:t>
      </w:r>
    </w:p>
    <w:p w14:paraId="6436312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p w14:paraId="0E09517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и вознаграждения, учитываемые в соответствии с </w:t>
      </w:r>
      <w:hyperlink r:id="rId28" w:anchor="block_1015" w:history="1">
        <w:r w:rsidRPr="001E484C">
          <w:rPr>
            <w:rFonts w:ascii="Times New Roman" w:eastAsia="Times New Roman" w:hAnsi="Times New Roman" w:cs="Times New Roman"/>
            <w:color w:val="0000FF"/>
            <w:sz w:val="24"/>
            <w:szCs w:val="24"/>
            <w:u w:val="single"/>
            <w:lang w:eastAsia="ru-RU"/>
          </w:rPr>
          <w:t>пунктом 15</w:t>
        </w:r>
      </w:hyperlink>
      <w:r w:rsidRPr="001E484C">
        <w:rPr>
          <w:rFonts w:ascii="Times New Roman" w:eastAsia="Times New Roman" w:hAnsi="Times New Roman" w:cs="Times New Roman"/>
          <w:sz w:val="24"/>
          <w:szCs w:val="24"/>
          <w:lang w:eastAsia="ru-RU"/>
        </w:rPr>
        <w:t xml:space="preserve"> настоящего Положения, на количество фактически отработанных в этот период дней.</w:t>
      </w:r>
    </w:p>
    <w:p w14:paraId="1687B62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block_1002" w:history="1">
        <w:r w:rsidRPr="001E484C">
          <w:rPr>
            <w:rFonts w:ascii="Times New Roman" w:eastAsia="Times New Roman" w:hAnsi="Times New Roman" w:cs="Times New Roman"/>
            <w:color w:val="0000FF"/>
            <w:sz w:val="24"/>
            <w:szCs w:val="24"/>
            <w:u w:val="single"/>
            <w:lang w:eastAsia="ru-RU"/>
          </w:rPr>
          <w:t>Постановлением</w:t>
        </w:r>
      </w:hyperlink>
      <w:r w:rsidRPr="001E484C">
        <w:rPr>
          <w:rFonts w:ascii="Times New Roman" w:eastAsia="Times New Roman" w:hAnsi="Times New Roman" w:cs="Times New Roman"/>
          <w:sz w:val="24"/>
          <w:szCs w:val="24"/>
          <w:lang w:eastAsia="ru-RU"/>
        </w:rPr>
        <w:t xml:space="preserve"> Правительства РФ от 10 июля 2014 г. N 642 в пункт 10 внесены изменения</w:t>
      </w:r>
    </w:p>
    <w:p w14:paraId="6F62A650"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block_1010" w:history="1">
        <w:r w:rsidRPr="001E484C">
          <w:rPr>
            <w:rFonts w:ascii="Times New Roman" w:eastAsia="Times New Roman" w:hAnsi="Times New Roman" w:cs="Times New Roman"/>
            <w:color w:val="0000FF"/>
            <w:sz w:val="24"/>
            <w:szCs w:val="24"/>
            <w:u w:val="single"/>
            <w:lang w:eastAsia="ru-RU"/>
          </w:rPr>
          <w:t>См. текст пункта в предыдущей редакции</w:t>
        </w:r>
      </w:hyperlink>
    </w:p>
    <w:p w14:paraId="3693503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14:paraId="4C78F8EA"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 xml:space="preserve">В случае если один или несколько месяцев расчетного периода отработаны не полностью или из него исключалось время в соответствии с </w:t>
      </w:r>
      <w:hyperlink r:id="rId31" w:anchor="block_1005" w:history="1">
        <w:r w:rsidRPr="001E484C">
          <w:rPr>
            <w:rFonts w:ascii="Times New Roman" w:eastAsia="Times New Roman" w:hAnsi="Times New Roman" w:cs="Times New Roman"/>
            <w:color w:val="0000FF"/>
            <w:sz w:val="24"/>
            <w:szCs w:val="24"/>
            <w:u w:val="single"/>
            <w:lang w:eastAsia="ru-RU"/>
          </w:rPr>
          <w:t>пунктом 5</w:t>
        </w:r>
      </w:hyperlink>
      <w:r w:rsidRPr="001E484C">
        <w:rPr>
          <w:rFonts w:ascii="Times New Roman" w:eastAsia="Times New Roman" w:hAnsi="Times New Roman" w:cs="Times New Roman"/>
          <w:sz w:val="24"/>
          <w:szCs w:val="24"/>
          <w:lang w:eastAsia="ru-RU"/>
        </w:rPr>
        <w:t xml:space="preserve">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
    <w:p w14:paraId="57F205EB"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14:paraId="7AD9EB33"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32" w:history="1">
        <w:r w:rsidRPr="001E484C">
          <w:rPr>
            <w:rFonts w:ascii="Times New Roman" w:eastAsia="Times New Roman" w:hAnsi="Times New Roman" w:cs="Times New Roman"/>
            <w:color w:val="0000FF"/>
            <w:sz w:val="24"/>
            <w:szCs w:val="24"/>
            <w:u w:val="single"/>
            <w:lang w:eastAsia="ru-RU"/>
          </w:rPr>
          <w:t>11.</w:t>
        </w:r>
      </w:hyperlink>
      <w:r w:rsidRPr="001E484C">
        <w:rPr>
          <w:rFonts w:ascii="Times New Roman" w:eastAsia="Times New Roman" w:hAnsi="Times New Roman" w:cs="Times New Roman"/>
          <w:sz w:val="24"/>
          <w:szCs w:val="24"/>
          <w:lang w:eastAsia="ru-RU"/>
        </w:rPr>
        <w:t xml:space="preserve">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14:paraId="1520F3C6"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lastRenderedPageBreak/>
        <w:t>12. При работе на условиях неполного рабочего времени (неполной рабочей недели, неполного рабочего дня) средний дневной заработок для оплаты отпусков и выплаты компенсации за неиспользованные отпуска исчисляется в соответствии с пунктами 10 и 11 настоящего Положения.</w:t>
      </w:r>
    </w:p>
    <w:p w14:paraId="2C34AA4E"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block_1111" w:history="1">
        <w:r w:rsidRPr="001E484C">
          <w:rPr>
            <w:rFonts w:ascii="Times New Roman" w:eastAsia="Times New Roman" w:hAnsi="Times New Roman" w:cs="Times New Roman"/>
            <w:color w:val="0000FF"/>
            <w:sz w:val="24"/>
            <w:szCs w:val="24"/>
            <w:u w:val="single"/>
            <w:lang w:eastAsia="ru-RU"/>
          </w:rPr>
          <w:t>Решением</w:t>
        </w:r>
      </w:hyperlink>
      <w:r w:rsidRPr="001E484C">
        <w:rPr>
          <w:rFonts w:ascii="Times New Roman" w:eastAsia="Times New Roman" w:hAnsi="Times New Roman" w:cs="Times New Roman"/>
          <w:sz w:val="24"/>
          <w:szCs w:val="24"/>
          <w:lang w:eastAsia="ru-RU"/>
        </w:rPr>
        <w:t xml:space="preserve"> Верховного Суда РФ от 13 октября 2021 г. N АКПИ21-619, оставленным без изменения </w:t>
      </w:r>
      <w:hyperlink r:id="rId34" w:anchor="block_1111" w:history="1">
        <w:r w:rsidRPr="001E484C">
          <w:rPr>
            <w:rFonts w:ascii="Times New Roman" w:eastAsia="Times New Roman" w:hAnsi="Times New Roman" w:cs="Times New Roman"/>
            <w:color w:val="0000FF"/>
            <w:sz w:val="24"/>
            <w:szCs w:val="24"/>
            <w:u w:val="single"/>
            <w:lang w:eastAsia="ru-RU"/>
          </w:rPr>
          <w:t>определением</w:t>
        </w:r>
      </w:hyperlink>
      <w:r w:rsidRPr="001E484C">
        <w:rPr>
          <w:rFonts w:ascii="Times New Roman" w:eastAsia="Times New Roman" w:hAnsi="Times New Roman" w:cs="Times New Roman"/>
          <w:sz w:val="24"/>
          <w:szCs w:val="24"/>
          <w:lang w:eastAsia="ru-RU"/>
        </w:rPr>
        <w:t xml:space="preserve"> Апелляционной коллегии Верховного Суда РФ от 18 января 2022 г. N АПЛ21-519, пункт 13 признан не противоречащим действующему законодательству в части исчисления средней заработной платы для выплаты выходного пособия при увольнении в случаях сокращения численности организации</w:t>
      </w:r>
    </w:p>
    <w:p w14:paraId="7B762EBA"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13. При определении среднего заработка работника, которому установлен суммированный учет рабочего времени, кроме случаев определения среднего заработка для оплаты отпусков и выплаты компенсации за неиспользованные отпуска, используется средний часовой заработок.</w:t>
      </w:r>
    </w:p>
    <w:p w14:paraId="7FEB7ED7"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Средний часовой заработок исчисляется путем деления суммы заработной платы, фактически начисленной за отработанные часы в расчетном периоде, включая премии и вознаграждения, учитываемые в соответствии с пунктом 15 настоящего Положения, на количество часов, фактически отработанных в этот период.</w:t>
      </w:r>
    </w:p>
    <w:p w14:paraId="086E0641"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p>
    <w:p w14:paraId="7FF2A0BC" w14:textId="77777777" w:rsidR="001E484C" w:rsidRPr="001E484C" w:rsidRDefault="001E484C" w:rsidP="001E484C">
      <w:pPr>
        <w:spacing w:before="100" w:beforeAutospacing="1" w:after="100" w:afterAutospacing="1" w:line="240" w:lineRule="auto"/>
        <w:rPr>
          <w:rFonts w:ascii="Times New Roman" w:eastAsia="Times New Roman" w:hAnsi="Times New Roman" w:cs="Times New Roman"/>
          <w:sz w:val="24"/>
          <w:szCs w:val="24"/>
          <w:lang w:eastAsia="ru-RU"/>
        </w:rPr>
      </w:pPr>
      <w:r w:rsidRPr="001E484C">
        <w:rPr>
          <w:rFonts w:ascii="Times New Roman" w:eastAsia="Times New Roman" w:hAnsi="Times New Roman" w:cs="Times New Roman"/>
          <w:sz w:val="24"/>
          <w:szCs w:val="24"/>
          <w:lang w:eastAsia="ru-RU"/>
        </w:rPr>
        <w:t>14. При определении среднего заработка для оплаты дополнительных учебных отпусков оплате подлежат все календа</w:t>
      </w:r>
    </w:p>
    <w:p w14:paraId="789689A5" w14:textId="77777777" w:rsidR="00470CAF" w:rsidRDefault="00470CAF">
      <w:bookmarkStart w:id="1" w:name="_GoBack"/>
      <w:bookmarkEnd w:id="1"/>
    </w:p>
    <w:sectPr w:rsidR="00470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AB"/>
    <w:rsid w:val="001E484C"/>
    <w:rsid w:val="002A17AB"/>
    <w:rsid w:val="00470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FBED1-3742-4809-9323-B5704688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789801">
      <w:bodyDiv w:val="1"/>
      <w:marLeft w:val="0"/>
      <w:marRight w:val="0"/>
      <w:marTop w:val="0"/>
      <w:marBottom w:val="0"/>
      <w:divBdr>
        <w:top w:val="none" w:sz="0" w:space="0" w:color="auto"/>
        <w:left w:val="none" w:sz="0" w:space="0" w:color="auto"/>
        <w:bottom w:val="none" w:sz="0" w:space="0" w:color="auto"/>
        <w:right w:val="none" w:sz="0" w:space="0" w:color="auto"/>
      </w:divBdr>
      <w:divsChild>
        <w:div w:id="859667097">
          <w:marLeft w:val="0"/>
          <w:marRight w:val="0"/>
          <w:marTop w:val="0"/>
          <w:marBottom w:val="0"/>
          <w:divBdr>
            <w:top w:val="none" w:sz="0" w:space="0" w:color="auto"/>
            <w:left w:val="none" w:sz="0" w:space="0" w:color="auto"/>
            <w:bottom w:val="none" w:sz="0" w:space="0" w:color="auto"/>
            <w:right w:val="none" w:sz="0" w:space="0" w:color="auto"/>
          </w:divBdr>
          <w:divsChild>
            <w:div w:id="415592971">
              <w:marLeft w:val="0"/>
              <w:marRight w:val="0"/>
              <w:marTop w:val="0"/>
              <w:marBottom w:val="0"/>
              <w:divBdr>
                <w:top w:val="none" w:sz="0" w:space="0" w:color="auto"/>
                <w:left w:val="none" w:sz="0" w:space="0" w:color="auto"/>
                <w:bottom w:val="none" w:sz="0" w:space="0" w:color="auto"/>
                <w:right w:val="none" w:sz="0" w:space="0" w:color="auto"/>
              </w:divBdr>
              <w:divsChild>
                <w:div w:id="1050689895">
                  <w:marLeft w:val="0"/>
                  <w:marRight w:val="0"/>
                  <w:marTop w:val="0"/>
                  <w:marBottom w:val="0"/>
                  <w:divBdr>
                    <w:top w:val="none" w:sz="0" w:space="0" w:color="auto"/>
                    <w:left w:val="none" w:sz="0" w:space="0" w:color="auto"/>
                    <w:bottom w:val="none" w:sz="0" w:space="0" w:color="auto"/>
                    <w:right w:val="none" w:sz="0" w:space="0" w:color="auto"/>
                  </w:divBdr>
                </w:div>
                <w:div w:id="1587767646">
                  <w:marLeft w:val="0"/>
                  <w:marRight w:val="0"/>
                  <w:marTop w:val="0"/>
                  <w:marBottom w:val="0"/>
                  <w:divBdr>
                    <w:top w:val="none" w:sz="0" w:space="0" w:color="auto"/>
                    <w:left w:val="none" w:sz="0" w:space="0" w:color="auto"/>
                    <w:bottom w:val="none" w:sz="0" w:space="0" w:color="auto"/>
                    <w:right w:val="none" w:sz="0" w:space="0" w:color="auto"/>
                  </w:divBdr>
                  <w:divsChild>
                    <w:div w:id="771097963">
                      <w:marLeft w:val="0"/>
                      <w:marRight w:val="0"/>
                      <w:marTop w:val="0"/>
                      <w:marBottom w:val="0"/>
                      <w:divBdr>
                        <w:top w:val="none" w:sz="0" w:space="0" w:color="auto"/>
                        <w:left w:val="none" w:sz="0" w:space="0" w:color="auto"/>
                        <w:bottom w:val="none" w:sz="0" w:space="0" w:color="auto"/>
                        <w:right w:val="none" w:sz="0" w:space="0" w:color="auto"/>
                      </w:divBdr>
                    </w:div>
                  </w:divsChild>
                </w:div>
                <w:div w:id="1611620425">
                  <w:marLeft w:val="0"/>
                  <w:marRight w:val="0"/>
                  <w:marTop w:val="0"/>
                  <w:marBottom w:val="0"/>
                  <w:divBdr>
                    <w:top w:val="none" w:sz="0" w:space="0" w:color="auto"/>
                    <w:left w:val="none" w:sz="0" w:space="0" w:color="auto"/>
                    <w:bottom w:val="none" w:sz="0" w:space="0" w:color="auto"/>
                    <w:right w:val="none" w:sz="0" w:space="0" w:color="auto"/>
                  </w:divBdr>
                </w:div>
                <w:div w:id="75439784">
                  <w:marLeft w:val="0"/>
                  <w:marRight w:val="0"/>
                  <w:marTop w:val="0"/>
                  <w:marBottom w:val="0"/>
                  <w:divBdr>
                    <w:top w:val="none" w:sz="0" w:space="0" w:color="auto"/>
                    <w:left w:val="none" w:sz="0" w:space="0" w:color="auto"/>
                    <w:bottom w:val="none" w:sz="0" w:space="0" w:color="auto"/>
                    <w:right w:val="none" w:sz="0" w:space="0" w:color="auto"/>
                  </w:divBdr>
                  <w:divsChild>
                    <w:div w:id="140315489">
                      <w:marLeft w:val="0"/>
                      <w:marRight w:val="0"/>
                      <w:marTop w:val="0"/>
                      <w:marBottom w:val="0"/>
                      <w:divBdr>
                        <w:top w:val="none" w:sz="0" w:space="0" w:color="auto"/>
                        <w:left w:val="none" w:sz="0" w:space="0" w:color="auto"/>
                        <w:bottom w:val="none" w:sz="0" w:space="0" w:color="auto"/>
                        <w:right w:val="none" w:sz="0" w:space="0" w:color="auto"/>
                      </w:divBdr>
                    </w:div>
                  </w:divsChild>
                </w:div>
                <w:div w:id="803931186">
                  <w:marLeft w:val="0"/>
                  <w:marRight w:val="0"/>
                  <w:marTop w:val="0"/>
                  <w:marBottom w:val="0"/>
                  <w:divBdr>
                    <w:top w:val="none" w:sz="0" w:space="0" w:color="auto"/>
                    <w:left w:val="none" w:sz="0" w:space="0" w:color="auto"/>
                    <w:bottom w:val="none" w:sz="0" w:space="0" w:color="auto"/>
                    <w:right w:val="none" w:sz="0" w:space="0" w:color="auto"/>
                  </w:divBdr>
                </w:div>
                <w:div w:id="2009404498">
                  <w:marLeft w:val="0"/>
                  <w:marRight w:val="0"/>
                  <w:marTop w:val="0"/>
                  <w:marBottom w:val="0"/>
                  <w:divBdr>
                    <w:top w:val="none" w:sz="0" w:space="0" w:color="auto"/>
                    <w:left w:val="none" w:sz="0" w:space="0" w:color="auto"/>
                    <w:bottom w:val="none" w:sz="0" w:space="0" w:color="auto"/>
                    <w:right w:val="none" w:sz="0" w:space="0" w:color="auto"/>
                  </w:divBdr>
                  <w:divsChild>
                    <w:div w:id="1668291239">
                      <w:marLeft w:val="0"/>
                      <w:marRight w:val="0"/>
                      <w:marTop w:val="0"/>
                      <w:marBottom w:val="0"/>
                      <w:divBdr>
                        <w:top w:val="none" w:sz="0" w:space="0" w:color="auto"/>
                        <w:left w:val="none" w:sz="0" w:space="0" w:color="auto"/>
                        <w:bottom w:val="none" w:sz="0" w:space="0" w:color="auto"/>
                        <w:right w:val="none" w:sz="0" w:space="0" w:color="auto"/>
                      </w:divBdr>
                    </w:div>
                    <w:div w:id="1030110414">
                      <w:marLeft w:val="0"/>
                      <w:marRight w:val="0"/>
                      <w:marTop w:val="0"/>
                      <w:marBottom w:val="0"/>
                      <w:divBdr>
                        <w:top w:val="none" w:sz="0" w:space="0" w:color="auto"/>
                        <w:left w:val="none" w:sz="0" w:space="0" w:color="auto"/>
                        <w:bottom w:val="none" w:sz="0" w:space="0" w:color="auto"/>
                        <w:right w:val="none" w:sz="0" w:space="0" w:color="auto"/>
                      </w:divBdr>
                      <w:divsChild>
                        <w:div w:id="455101070">
                          <w:marLeft w:val="0"/>
                          <w:marRight w:val="0"/>
                          <w:marTop w:val="0"/>
                          <w:marBottom w:val="0"/>
                          <w:divBdr>
                            <w:top w:val="none" w:sz="0" w:space="0" w:color="auto"/>
                            <w:left w:val="none" w:sz="0" w:space="0" w:color="auto"/>
                            <w:bottom w:val="none" w:sz="0" w:space="0" w:color="auto"/>
                            <w:right w:val="none" w:sz="0" w:space="0" w:color="auto"/>
                          </w:divBdr>
                        </w:div>
                      </w:divsChild>
                    </w:div>
                    <w:div w:id="1244024127">
                      <w:marLeft w:val="0"/>
                      <w:marRight w:val="0"/>
                      <w:marTop w:val="0"/>
                      <w:marBottom w:val="0"/>
                      <w:divBdr>
                        <w:top w:val="none" w:sz="0" w:space="0" w:color="auto"/>
                        <w:left w:val="none" w:sz="0" w:space="0" w:color="auto"/>
                        <w:bottom w:val="none" w:sz="0" w:space="0" w:color="auto"/>
                        <w:right w:val="none" w:sz="0" w:space="0" w:color="auto"/>
                      </w:divBdr>
                    </w:div>
                    <w:div w:id="1327788271">
                      <w:marLeft w:val="0"/>
                      <w:marRight w:val="0"/>
                      <w:marTop w:val="0"/>
                      <w:marBottom w:val="0"/>
                      <w:divBdr>
                        <w:top w:val="none" w:sz="0" w:space="0" w:color="auto"/>
                        <w:left w:val="none" w:sz="0" w:space="0" w:color="auto"/>
                        <w:bottom w:val="none" w:sz="0" w:space="0" w:color="auto"/>
                        <w:right w:val="none" w:sz="0" w:space="0" w:color="auto"/>
                      </w:divBdr>
                      <w:divsChild>
                        <w:div w:id="282083388">
                          <w:marLeft w:val="0"/>
                          <w:marRight w:val="0"/>
                          <w:marTop w:val="0"/>
                          <w:marBottom w:val="0"/>
                          <w:divBdr>
                            <w:top w:val="none" w:sz="0" w:space="0" w:color="auto"/>
                            <w:left w:val="none" w:sz="0" w:space="0" w:color="auto"/>
                            <w:bottom w:val="none" w:sz="0" w:space="0" w:color="auto"/>
                            <w:right w:val="none" w:sz="0" w:space="0" w:color="auto"/>
                          </w:divBdr>
                        </w:div>
                        <w:div w:id="1226450371">
                          <w:marLeft w:val="0"/>
                          <w:marRight w:val="0"/>
                          <w:marTop w:val="0"/>
                          <w:marBottom w:val="0"/>
                          <w:divBdr>
                            <w:top w:val="none" w:sz="0" w:space="0" w:color="auto"/>
                            <w:left w:val="none" w:sz="0" w:space="0" w:color="auto"/>
                            <w:bottom w:val="none" w:sz="0" w:space="0" w:color="auto"/>
                            <w:right w:val="none" w:sz="0" w:space="0" w:color="auto"/>
                          </w:divBdr>
                        </w:div>
                        <w:div w:id="1331640177">
                          <w:marLeft w:val="0"/>
                          <w:marRight w:val="0"/>
                          <w:marTop w:val="0"/>
                          <w:marBottom w:val="0"/>
                          <w:divBdr>
                            <w:top w:val="none" w:sz="0" w:space="0" w:color="auto"/>
                            <w:left w:val="none" w:sz="0" w:space="0" w:color="auto"/>
                            <w:bottom w:val="none" w:sz="0" w:space="0" w:color="auto"/>
                            <w:right w:val="none" w:sz="0" w:space="0" w:color="auto"/>
                          </w:divBdr>
                        </w:div>
                        <w:div w:id="164907296">
                          <w:marLeft w:val="0"/>
                          <w:marRight w:val="0"/>
                          <w:marTop w:val="0"/>
                          <w:marBottom w:val="0"/>
                          <w:divBdr>
                            <w:top w:val="none" w:sz="0" w:space="0" w:color="auto"/>
                            <w:left w:val="none" w:sz="0" w:space="0" w:color="auto"/>
                            <w:bottom w:val="none" w:sz="0" w:space="0" w:color="auto"/>
                            <w:right w:val="none" w:sz="0" w:space="0" w:color="auto"/>
                          </w:divBdr>
                        </w:div>
                        <w:div w:id="1588490845">
                          <w:marLeft w:val="0"/>
                          <w:marRight w:val="0"/>
                          <w:marTop w:val="0"/>
                          <w:marBottom w:val="0"/>
                          <w:divBdr>
                            <w:top w:val="none" w:sz="0" w:space="0" w:color="auto"/>
                            <w:left w:val="none" w:sz="0" w:space="0" w:color="auto"/>
                            <w:bottom w:val="none" w:sz="0" w:space="0" w:color="auto"/>
                            <w:right w:val="none" w:sz="0" w:space="0" w:color="auto"/>
                          </w:divBdr>
                        </w:div>
                        <w:div w:id="147325750">
                          <w:marLeft w:val="0"/>
                          <w:marRight w:val="0"/>
                          <w:marTop w:val="0"/>
                          <w:marBottom w:val="0"/>
                          <w:divBdr>
                            <w:top w:val="none" w:sz="0" w:space="0" w:color="auto"/>
                            <w:left w:val="none" w:sz="0" w:space="0" w:color="auto"/>
                            <w:bottom w:val="none" w:sz="0" w:space="0" w:color="auto"/>
                            <w:right w:val="none" w:sz="0" w:space="0" w:color="auto"/>
                          </w:divBdr>
                        </w:div>
                        <w:div w:id="1215779576">
                          <w:marLeft w:val="0"/>
                          <w:marRight w:val="0"/>
                          <w:marTop w:val="0"/>
                          <w:marBottom w:val="0"/>
                          <w:divBdr>
                            <w:top w:val="none" w:sz="0" w:space="0" w:color="auto"/>
                            <w:left w:val="none" w:sz="0" w:space="0" w:color="auto"/>
                            <w:bottom w:val="none" w:sz="0" w:space="0" w:color="auto"/>
                            <w:right w:val="none" w:sz="0" w:space="0" w:color="auto"/>
                          </w:divBdr>
                        </w:div>
                        <w:div w:id="1531989035">
                          <w:marLeft w:val="0"/>
                          <w:marRight w:val="0"/>
                          <w:marTop w:val="0"/>
                          <w:marBottom w:val="0"/>
                          <w:divBdr>
                            <w:top w:val="none" w:sz="0" w:space="0" w:color="auto"/>
                            <w:left w:val="none" w:sz="0" w:space="0" w:color="auto"/>
                            <w:bottom w:val="none" w:sz="0" w:space="0" w:color="auto"/>
                            <w:right w:val="none" w:sz="0" w:space="0" w:color="auto"/>
                          </w:divBdr>
                          <w:divsChild>
                            <w:div w:id="63644163">
                              <w:marLeft w:val="0"/>
                              <w:marRight w:val="0"/>
                              <w:marTop w:val="0"/>
                              <w:marBottom w:val="0"/>
                              <w:divBdr>
                                <w:top w:val="none" w:sz="0" w:space="0" w:color="auto"/>
                                <w:left w:val="none" w:sz="0" w:space="0" w:color="auto"/>
                                <w:bottom w:val="none" w:sz="0" w:space="0" w:color="auto"/>
                                <w:right w:val="none" w:sz="0" w:space="0" w:color="auto"/>
                              </w:divBdr>
                            </w:div>
                          </w:divsChild>
                        </w:div>
                        <w:div w:id="916790258">
                          <w:marLeft w:val="0"/>
                          <w:marRight w:val="0"/>
                          <w:marTop w:val="0"/>
                          <w:marBottom w:val="0"/>
                          <w:divBdr>
                            <w:top w:val="none" w:sz="0" w:space="0" w:color="auto"/>
                            <w:left w:val="none" w:sz="0" w:space="0" w:color="auto"/>
                            <w:bottom w:val="none" w:sz="0" w:space="0" w:color="auto"/>
                            <w:right w:val="none" w:sz="0" w:space="0" w:color="auto"/>
                          </w:divBdr>
                        </w:div>
                        <w:div w:id="174610652">
                          <w:marLeft w:val="0"/>
                          <w:marRight w:val="0"/>
                          <w:marTop w:val="0"/>
                          <w:marBottom w:val="0"/>
                          <w:divBdr>
                            <w:top w:val="none" w:sz="0" w:space="0" w:color="auto"/>
                            <w:left w:val="none" w:sz="0" w:space="0" w:color="auto"/>
                            <w:bottom w:val="none" w:sz="0" w:space="0" w:color="auto"/>
                            <w:right w:val="none" w:sz="0" w:space="0" w:color="auto"/>
                          </w:divBdr>
                          <w:divsChild>
                            <w:div w:id="697201122">
                              <w:marLeft w:val="0"/>
                              <w:marRight w:val="0"/>
                              <w:marTop w:val="0"/>
                              <w:marBottom w:val="0"/>
                              <w:divBdr>
                                <w:top w:val="none" w:sz="0" w:space="0" w:color="auto"/>
                                <w:left w:val="none" w:sz="0" w:space="0" w:color="auto"/>
                                <w:bottom w:val="none" w:sz="0" w:space="0" w:color="auto"/>
                                <w:right w:val="none" w:sz="0" w:space="0" w:color="auto"/>
                              </w:divBdr>
                            </w:div>
                          </w:divsChild>
                        </w:div>
                        <w:div w:id="334041870">
                          <w:marLeft w:val="0"/>
                          <w:marRight w:val="0"/>
                          <w:marTop w:val="0"/>
                          <w:marBottom w:val="0"/>
                          <w:divBdr>
                            <w:top w:val="none" w:sz="0" w:space="0" w:color="auto"/>
                            <w:left w:val="none" w:sz="0" w:space="0" w:color="auto"/>
                            <w:bottom w:val="none" w:sz="0" w:space="0" w:color="auto"/>
                            <w:right w:val="none" w:sz="0" w:space="0" w:color="auto"/>
                          </w:divBdr>
                        </w:div>
                        <w:div w:id="464008148">
                          <w:marLeft w:val="0"/>
                          <w:marRight w:val="0"/>
                          <w:marTop w:val="0"/>
                          <w:marBottom w:val="0"/>
                          <w:divBdr>
                            <w:top w:val="none" w:sz="0" w:space="0" w:color="auto"/>
                            <w:left w:val="none" w:sz="0" w:space="0" w:color="auto"/>
                            <w:bottom w:val="none" w:sz="0" w:space="0" w:color="auto"/>
                            <w:right w:val="none" w:sz="0" w:space="0" w:color="auto"/>
                          </w:divBdr>
                          <w:divsChild>
                            <w:div w:id="91584261">
                              <w:marLeft w:val="0"/>
                              <w:marRight w:val="0"/>
                              <w:marTop w:val="0"/>
                              <w:marBottom w:val="0"/>
                              <w:divBdr>
                                <w:top w:val="none" w:sz="0" w:space="0" w:color="auto"/>
                                <w:left w:val="none" w:sz="0" w:space="0" w:color="auto"/>
                                <w:bottom w:val="none" w:sz="0" w:space="0" w:color="auto"/>
                                <w:right w:val="none" w:sz="0" w:space="0" w:color="auto"/>
                              </w:divBdr>
                            </w:div>
                          </w:divsChild>
                        </w:div>
                        <w:div w:id="1420323933">
                          <w:marLeft w:val="0"/>
                          <w:marRight w:val="0"/>
                          <w:marTop w:val="0"/>
                          <w:marBottom w:val="0"/>
                          <w:divBdr>
                            <w:top w:val="none" w:sz="0" w:space="0" w:color="auto"/>
                            <w:left w:val="none" w:sz="0" w:space="0" w:color="auto"/>
                            <w:bottom w:val="none" w:sz="0" w:space="0" w:color="auto"/>
                            <w:right w:val="none" w:sz="0" w:space="0" w:color="auto"/>
                          </w:divBdr>
                        </w:div>
                        <w:div w:id="1446729873">
                          <w:marLeft w:val="0"/>
                          <w:marRight w:val="0"/>
                          <w:marTop w:val="0"/>
                          <w:marBottom w:val="0"/>
                          <w:divBdr>
                            <w:top w:val="none" w:sz="0" w:space="0" w:color="auto"/>
                            <w:left w:val="none" w:sz="0" w:space="0" w:color="auto"/>
                            <w:bottom w:val="none" w:sz="0" w:space="0" w:color="auto"/>
                            <w:right w:val="none" w:sz="0" w:space="0" w:color="auto"/>
                          </w:divBdr>
                        </w:div>
                      </w:divsChild>
                    </w:div>
                    <w:div w:id="562181694">
                      <w:marLeft w:val="0"/>
                      <w:marRight w:val="0"/>
                      <w:marTop w:val="0"/>
                      <w:marBottom w:val="0"/>
                      <w:divBdr>
                        <w:top w:val="none" w:sz="0" w:space="0" w:color="auto"/>
                        <w:left w:val="none" w:sz="0" w:space="0" w:color="auto"/>
                        <w:bottom w:val="none" w:sz="0" w:space="0" w:color="auto"/>
                        <w:right w:val="none" w:sz="0" w:space="0" w:color="auto"/>
                      </w:divBdr>
                    </w:div>
                    <w:div w:id="78984608">
                      <w:marLeft w:val="0"/>
                      <w:marRight w:val="0"/>
                      <w:marTop w:val="0"/>
                      <w:marBottom w:val="0"/>
                      <w:divBdr>
                        <w:top w:val="none" w:sz="0" w:space="0" w:color="auto"/>
                        <w:left w:val="none" w:sz="0" w:space="0" w:color="auto"/>
                        <w:bottom w:val="none" w:sz="0" w:space="0" w:color="auto"/>
                        <w:right w:val="none" w:sz="0" w:space="0" w:color="auto"/>
                      </w:divBdr>
                    </w:div>
                    <w:div w:id="1514104423">
                      <w:marLeft w:val="0"/>
                      <w:marRight w:val="0"/>
                      <w:marTop w:val="0"/>
                      <w:marBottom w:val="0"/>
                      <w:divBdr>
                        <w:top w:val="none" w:sz="0" w:space="0" w:color="auto"/>
                        <w:left w:val="none" w:sz="0" w:space="0" w:color="auto"/>
                        <w:bottom w:val="none" w:sz="0" w:space="0" w:color="auto"/>
                        <w:right w:val="none" w:sz="0" w:space="0" w:color="auto"/>
                      </w:divBdr>
                      <w:divsChild>
                        <w:div w:id="1105006234">
                          <w:marLeft w:val="0"/>
                          <w:marRight w:val="0"/>
                          <w:marTop w:val="0"/>
                          <w:marBottom w:val="0"/>
                          <w:divBdr>
                            <w:top w:val="none" w:sz="0" w:space="0" w:color="auto"/>
                            <w:left w:val="none" w:sz="0" w:space="0" w:color="auto"/>
                            <w:bottom w:val="none" w:sz="0" w:space="0" w:color="auto"/>
                            <w:right w:val="none" w:sz="0" w:space="0" w:color="auto"/>
                          </w:divBdr>
                          <w:divsChild>
                            <w:div w:id="1698234593">
                              <w:marLeft w:val="0"/>
                              <w:marRight w:val="0"/>
                              <w:marTop w:val="0"/>
                              <w:marBottom w:val="0"/>
                              <w:divBdr>
                                <w:top w:val="none" w:sz="0" w:space="0" w:color="auto"/>
                                <w:left w:val="none" w:sz="0" w:space="0" w:color="auto"/>
                                <w:bottom w:val="none" w:sz="0" w:space="0" w:color="auto"/>
                                <w:right w:val="none" w:sz="0" w:space="0" w:color="auto"/>
                              </w:divBdr>
                            </w:div>
                          </w:divsChild>
                        </w:div>
                        <w:div w:id="1121607088">
                          <w:marLeft w:val="0"/>
                          <w:marRight w:val="0"/>
                          <w:marTop w:val="0"/>
                          <w:marBottom w:val="0"/>
                          <w:divBdr>
                            <w:top w:val="none" w:sz="0" w:space="0" w:color="auto"/>
                            <w:left w:val="none" w:sz="0" w:space="0" w:color="auto"/>
                            <w:bottom w:val="none" w:sz="0" w:space="0" w:color="auto"/>
                            <w:right w:val="none" w:sz="0" w:space="0" w:color="auto"/>
                          </w:divBdr>
                        </w:div>
                        <w:div w:id="1532956956">
                          <w:marLeft w:val="0"/>
                          <w:marRight w:val="0"/>
                          <w:marTop w:val="0"/>
                          <w:marBottom w:val="0"/>
                          <w:divBdr>
                            <w:top w:val="none" w:sz="0" w:space="0" w:color="auto"/>
                            <w:left w:val="none" w:sz="0" w:space="0" w:color="auto"/>
                            <w:bottom w:val="none" w:sz="0" w:space="0" w:color="auto"/>
                            <w:right w:val="none" w:sz="0" w:space="0" w:color="auto"/>
                          </w:divBdr>
                        </w:div>
                        <w:div w:id="1658415558">
                          <w:marLeft w:val="0"/>
                          <w:marRight w:val="0"/>
                          <w:marTop w:val="0"/>
                          <w:marBottom w:val="0"/>
                          <w:divBdr>
                            <w:top w:val="none" w:sz="0" w:space="0" w:color="auto"/>
                            <w:left w:val="none" w:sz="0" w:space="0" w:color="auto"/>
                            <w:bottom w:val="none" w:sz="0" w:space="0" w:color="auto"/>
                            <w:right w:val="none" w:sz="0" w:space="0" w:color="auto"/>
                          </w:divBdr>
                        </w:div>
                        <w:div w:id="1852840442">
                          <w:marLeft w:val="0"/>
                          <w:marRight w:val="0"/>
                          <w:marTop w:val="0"/>
                          <w:marBottom w:val="0"/>
                          <w:divBdr>
                            <w:top w:val="none" w:sz="0" w:space="0" w:color="auto"/>
                            <w:left w:val="none" w:sz="0" w:space="0" w:color="auto"/>
                            <w:bottom w:val="none" w:sz="0" w:space="0" w:color="auto"/>
                            <w:right w:val="none" w:sz="0" w:space="0" w:color="auto"/>
                          </w:divBdr>
                        </w:div>
                        <w:div w:id="698243196">
                          <w:marLeft w:val="0"/>
                          <w:marRight w:val="0"/>
                          <w:marTop w:val="0"/>
                          <w:marBottom w:val="0"/>
                          <w:divBdr>
                            <w:top w:val="none" w:sz="0" w:space="0" w:color="auto"/>
                            <w:left w:val="none" w:sz="0" w:space="0" w:color="auto"/>
                            <w:bottom w:val="none" w:sz="0" w:space="0" w:color="auto"/>
                            <w:right w:val="none" w:sz="0" w:space="0" w:color="auto"/>
                          </w:divBdr>
                        </w:div>
                        <w:div w:id="545261524">
                          <w:marLeft w:val="0"/>
                          <w:marRight w:val="0"/>
                          <w:marTop w:val="0"/>
                          <w:marBottom w:val="0"/>
                          <w:divBdr>
                            <w:top w:val="none" w:sz="0" w:space="0" w:color="auto"/>
                            <w:left w:val="none" w:sz="0" w:space="0" w:color="auto"/>
                            <w:bottom w:val="none" w:sz="0" w:space="0" w:color="auto"/>
                            <w:right w:val="none" w:sz="0" w:space="0" w:color="auto"/>
                          </w:divBdr>
                        </w:div>
                      </w:divsChild>
                    </w:div>
                    <w:div w:id="364257268">
                      <w:marLeft w:val="0"/>
                      <w:marRight w:val="0"/>
                      <w:marTop w:val="0"/>
                      <w:marBottom w:val="0"/>
                      <w:divBdr>
                        <w:top w:val="none" w:sz="0" w:space="0" w:color="auto"/>
                        <w:left w:val="none" w:sz="0" w:space="0" w:color="auto"/>
                        <w:bottom w:val="none" w:sz="0" w:space="0" w:color="auto"/>
                        <w:right w:val="none" w:sz="0" w:space="0" w:color="auto"/>
                      </w:divBdr>
                    </w:div>
                    <w:div w:id="1583906158">
                      <w:marLeft w:val="0"/>
                      <w:marRight w:val="0"/>
                      <w:marTop w:val="0"/>
                      <w:marBottom w:val="0"/>
                      <w:divBdr>
                        <w:top w:val="none" w:sz="0" w:space="0" w:color="auto"/>
                        <w:left w:val="none" w:sz="0" w:space="0" w:color="auto"/>
                        <w:bottom w:val="none" w:sz="0" w:space="0" w:color="auto"/>
                        <w:right w:val="none" w:sz="0" w:space="0" w:color="auto"/>
                      </w:divBdr>
                    </w:div>
                    <w:div w:id="32921827">
                      <w:marLeft w:val="0"/>
                      <w:marRight w:val="0"/>
                      <w:marTop w:val="0"/>
                      <w:marBottom w:val="0"/>
                      <w:divBdr>
                        <w:top w:val="none" w:sz="0" w:space="0" w:color="auto"/>
                        <w:left w:val="none" w:sz="0" w:space="0" w:color="auto"/>
                        <w:bottom w:val="none" w:sz="0" w:space="0" w:color="auto"/>
                        <w:right w:val="none" w:sz="0" w:space="0" w:color="auto"/>
                      </w:divBdr>
                    </w:div>
                    <w:div w:id="1340039679">
                      <w:marLeft w:val="0"/>
                      <w:marRight w:val="0"/>
                      <w:marTop w:val="0"/>
                      <w:marBottom w:val="0"/>
                      <w:divBdr>
                        <w:top w:val="none" w:sz="0" w:space="0" w:color="auto"/>
                        <w:left w:val="none" w:sz="0" w:space="0" w:color="auto"/>
                        <w:bottom w:val="none" w:sz="0" w:space="0" w:color="auto"/>
                        <w:right w:val="none" w:sz="0" w:space="0" w:color="auto"/>
                      </w:divBdr>
                      <w:divsChild>
                        <w:div w:id="915480880">
                          <w:marLeft w:val="0"/>
                          <w:marRight w:val="0"/>
                          <w:marTop w:val="0"/>
                          <w:marBottom w:val="0"/>
                          <w:divBdr>
                            <w:top w:val="none" w:sz="0" w:space="0" w:color="auto"/>
                            <w:left w:val="none" w:sz="0" w:space="0" w:color="auto"/>
                            <w:bottom w:val="none" w:sz="0" w:space="0" w:color="auto"/>
                            <w:right w:val="none" w:sz="0" w:space="0" w:color="auto"/>
                          </w:divBdr>
                          <w:divsChild>
                            <w:div w:id="6746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6291">
                      <w:marLeft w:val="0"/>
                      <w:marRight w:val="0"/>
                      <w:marTop w:val="0"/>
                      <w:marBottom w:val="0"/>
                      <w:divBdr>
                        <w:top w:val="none" w:sz="0" w:space="0" w:color="auto"/>
                        <w:left w:val="none" w:sz="0" w:space="0" w:color="auto"/>
                        <w:bottom w:val="none" w:sz="0" w:space="0" w:color="auto"/>
                        <w:right w:val="none" w:sz="0" w:space="0" w:color="auto"/>
                      </w:divBdr>
                      <w:divsChild>
                        <w:div w:id="564875831">
                          <w:marLeft w:val="0"/>
                          <w:marRight w:val="0"/>
                          <w:marTop w:val="0"/>
                          <w:marBottom w:val="0"/>
                          <w:divBdr>
                            <w:top w:val="none" w:sz="0" w:space="0" w:color="auto"/>
                            <w:left w:val="none" w:sz="0" w:space="0" w:color="auto"/>
                            <w:bottom w:val="none" w:sz="0" w:space="0" w:color="auto"/>
                            <w:right w:val="none" w:sz="0" w:space="0" w:color="auto"/>
                          </w:divBdr>
                        </w:div>
                      </w:divsChild>
                    </w:div>
                    <w:div w:id="45110446">
                      <w:marLeft w:val="0"/>
                      <w:marRight w:val="0"/>
                      <w:marTop w:val="0"/>
                      <w:marBottom w:val="0"/>
                      <w:divBdr>
                        <w:top w:val="none" w:sz="0" w:space="0" w:color="auto"/>
                        <w:left w:val="none" w:sz="0" w:space="0" w:color="auto"/>
                        <w:bottom w:val="none" w:sz="0" w:space="0" w:color="auto"/>
                        <w:right w:val="none" w:sz="0" w:space="0" w:color="auto"/>
                      </w:divBdr>
                    </w:div>
                    <w:div w:id="824777924">
                      <w:marLeft w:val="0"/>
                      <w:marRight w:val="0"/>
                      <w:marTop w:val="0"/>
                      <w:marBottom w:val="0"/>
                      <w:divBdr>
                        <w:top w:val="none" w:sz="0" w:space="0" w:color="auto"/>
                        <w:left w:val="none" w:sz="0" w:space="0" w:color="auto"/>
                        <w:bottom w:val="none" w:sz="0" w:space="0" w:color="auto"/>
                        <w:right w:val="none" w:sz="0" w:space="0" w:color="auto"/>
                      </w:divBdr>
                    </w:div>
                    <w:div w:id="1245259590">
                      <w:marLeft w:val="0"/>
                      <w:marRight w:val="0"/>
                      <w:marTop w:val="0"/>
                      <w:marBottom w:val="0"/>
                      <w:divBdr>
                        <w:top w:val="none" w:sz="0" w:space="0" w:color="auto"/>
                        <w:left w:val="none" w:sz="0" w:space="0" w:color="auto"/>
                        <w:bottom w:val="none" w:sz="0" w:space="0" w:color="auto"/>
                        <w:right w:val="none" w:sz="0" w:space="0" w:color="auto"/>
                      </w:divBdr>
                      <w:divsChild>
                        <w:div w:id="1184634576">
                          <w:marLeft w:val="0"/>
                          <w:marRight w:val="0"/>
                          <w:marTop w:val="0"/>
                          <w:marBottom w:val="0"/>
                          <w:divBdr>
                            <w:top w:val="none" w:sz="0" w:space="0" w:color="auto"/>
                            <w:left w:val="none" w:sz="0" w:space="0" w:color="auto"/>
                            <w:bottom w:val="none" w:sz="0" w:space="0" w:color="auto"/>
                            <w:right w:val="none" w:sz="0" w:space="0" w:color="auto"/>
                          </w:divBdr>
                          <w:divsChild>
                            <w:div w:id="70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45508/05bc0b9643dad89f2cb6eb0d168fa056/" TargetMode="External"/><Relationship Id="rId13" Type="http://schemas.openxmlformats.org/officeDocument/2006/relationships/hyperlink" Target="https://base.garant.ru/402811526/" TargetMode="External"/><Relationship Id="rId18" Type="http://schemas.openxmlformats.org/officeDocument/2006/relationships/hyperlink" Target="https://base.garant.ru/57751821/f1dc19d3cd1d1f4740ae7b6f570fb9fd/" TargetMode="External"/><Relationship Id="rId26" Type="http://schemas.openxmlformats.org/officeDocument/2006/relationships/hyperlink" Target="https://base.garant.ru/12125268/" TargetMode="External"/><Relationship Id="rId3" Type="http://schemas.openxmlformats.org/officeDocument/2006/relationships/webSettings" Target="webSettings.xml"/><Relationship Id="rId21" Type="http://schemas.openxmlformats.org/officeDocument/2006/relationships/hyperlink" Target="https://base.garant.ru/70768644/56982d93aafb118f5ee021f24f1bd752/" TargetMode="External"/><Relationship Id="rId34" Type="http://schemas.openxmlformats.org/officeDocument/2006/relationships/hyperlink" Target="https://base.garant.ru/403484992/" TargetMode="External"/><Relationship Id="rId7" Type="http://schemas.openxmlformats.org/officeDocument/2006/relationships/hyperlink" Target="https://base.garant.ru/12158040/bf1b34325e66658fe89a284c1280ad3b/" TargetMode="External"/><Relationship Id="rId12" Type="http://schemas.openxmlformats.org/officeDocument/2006/relationships/hyperlink" Target="https://base.garant.ru/402811526/94dd2aa153c63d5e71d172aa32794ba1/" TargetMode="External"/><Relationship Id="rId17" Type="http://schemas.openxmlformats.org/officeDocument/2006/relationships/hyperlink" Target="https://base.garant.ru/70768644/56982d93aafb118f5ee021f24f1bd752/" TargetMode="External"/><Relationship Id="rId25" Type="http://schemas.openxmlformats.org/officeDocument/2006/relationships/hyperlink" Target="https://base.garant.ru/12158040/bf1b34325e66658fe89a284c1280ad3b/" TargetMode="External"/><Relationship Id="rId33" Type="http://schemas.openxmlformats.org/officeDocument/2006/relationships/hyperlink" Target="https://base.garant.ru/403043056/" TargetMode="External"/><Relationship Id="rId2" Type="http://schemas.openxmlformats.org/officeDocument/2006/relationships/settings" Target="settings.xml"/><Relationship Id="rId16" Type="http://schemas.openxmlformats.org/officeDocument/2006/relationships/hyperlink" Target="https://base.garant.ru/12125268/c11465d9cdd9cd41f225c2e996875142/" TargetMode="External"/><Relationship Id="rId20" Type="http://schemas.openxmlformats.org/officeDocument/2006/relationships/hyperlink" Target="https://base.garant.ru/57751821/f1dc19d3cd1d1f4740ae7b6f570fb9fd/" TargetMode="External"/><Relationship Id="rId29" Type="http://schemas.openxmlformats.org/officeDocument/2006/relationships/hyperlink" Target="https://base.garant.ru/70694176/c8e9298f5d1e349294275ab2b023ebf2/" TargetMode="External"/><Relationship Id="rId1" Type="http://schemas.openxmlformats.org/officeDocument/2006/relationships/styles" Target="styles.xml"/><Relationship Id="rId6" Type="http://schemas.openxmlformats.org/officeDocument/2006/relationships/hyperlink" Target="https://base.garant.ru/12125268/c11465d9cdd9cd41f225c2e996875142/" TargetMode="External"/><Relationship Id="rId11" Type="http://schemas.openxmlformats.org/officeDocument/2006/relationships/hyperlink" Target="https://base.garant.ru/12158040/" TargetMode="External"/><Relationship Id="rId24" Type="http://schemas.openxmlformats.org/officeDocument/2006/relationships/hyperlink" Target="https://base.garant.ru/12125268/1dea8c0b4f0ba69701574540d8a83d61/" TargetMode="External"/><Relationship Id="rId32" Type="http://schemas.openxmlformats.org/officeDocument/2006/relationships/hyperlink" Target="https://base.garant.ru/12159359/" TargetMode="External"/><Relationship Id="rId5" Type="http://schemas.openxmlformats.org/officeDocument/2006/relationships/hyperlink" Target="https://base.garant.ru/74449388/36bfb7176e3e8bfebe718035887e4efc/" TargetMode="External"/><Relationship Id="rId15" Type="http://schemas.openxmlformats.org/officeDocument/2006/relationships/hyperlink" Target="https://base.garant.ru/186418/" TargetMode="External"/><Relationship Id="rId23" Type="http://schemas.openxmlformats.org/officeDocument/2006/relationships/hyperlink" Target="https://base.garant.ru/74175041/" TargetMode="External"/><Relationship Id="rId28" Type="http://schemas.openxmlformats.org/officeDocument/2006/relationships/hyperlink" Target="https://base.garant.ru/12158040/bf1b34325e66658fe89a284c1280ad3b/" TargetMode="External"/><Relationship Id="rId36" Type="http://schemas.openxmlformats.org/officeDocument/2006/relationships/theme" Target="theme/theme1.xml"/><Relationship Id="rId10" Type="http://schemas.openxmlformats.org/officeDocument/2006/relationships/hyperlink" Target="https://base.garant.ru/12130565/" TargetMode="External"/><Relationship Id="rId19" Type="http://schemas.openxmlformats.org/officeDocument/2006/relationships/hyperlink" Target="https://base.garant.ru/70768644/56982d93aafb118f5ee021f24f1bd752/" TargetMode="External"/><Relationship Id="rId31" Type="http://schemas.openxmlformats.org/officeDocument/2006/relationships/hyperlink" Target="https://base.garant.ru/12158040/bf1b34325e66658fe89a284c1280ad3b/" TargetMode="External"/><Relationship Id="rId4" Type="http://schemas.openxmlformats.org/officeDocument/2006/relationships/hyperlink" Target="https://base.garant.ru/400170320/f70e782daf005934132ae34157181e91/" TargetMode="External"/><Relationship Id="rId9" Type="http://schemas.openxmlformats.org/officeDocument/2006/relationships/hyperlink" Target="https://base.garant.ru/58051620/873750f47742d432b433847d67ae6e77/" TargetMode="External"/><Relationship Id="rId14" Type="http://schemas.openxmlformats.org/officeDocument/2006/relationships/hyperlink" Target="https://base.garant.ru/186418/21b6853b8b8778fcf8108e5ca6257207/" TargetMode="External"/><Relationship Id="rId22" Type="http://schemas.openxmlformats.org/officeDocument/2006/relationships/hyperlink" Target="https://base.garant.ru/57751821/f1dc19d3cd1d1f4740ae7b6f570fb9fd/" TargetMode="External"/><Relationship Id="rId27" Type="http://schemas.openxmlformats.org/officeDocument/2006/relationships/hyperlink" Target="https://base.garant.ru/72994212/" TargetMode="External"/><Relationship Id="rId30" Type="http://schemas.openxmlformats.org/officeDocument/2006/relationships/hyperlink" Target="https://base.garant.ru/57748114/3b26f60ff99aa8f8e4b7661a9d6fe99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2318</Words>
  <Characters>13219</Characters>
  <Application>Microsoft Office Word</Application>
  <DocSecurity>0</DocSecurity>
  <Lines>110</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Галахова</dc:creator>
  <cp:keywords/>
  <dc:description/>
  <cp:lastModifiedBy>Людмила Галахова</cp:lastModifiedBy>
  <cp:revision>2</cp:revision>
  <dcterms:created xsi:type="dcterms:W3CDTF">2022-04-20T02:13:00Z</dcterms:created>
  <dcterms:modified xsi:type="dcterms:W3CDTF">2022-04-20T02:13:00Z</dcterms:modified>
</cp:coreProperties>
</file>