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0E789" w14:textId="77777777" w:rsidR="00C46D36" w:rsidRPr="00C46D36" w:rsidRDefault="00C46D36" w:rsidP="00C46D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46D36">
        <w:rPr>
          <w:rFonts w:ascii="Times New Roman" w:eastAsia="Times New Roman" w:hAnsi="Times New Roman" w:cs="Times New Roman"/>
          <w:b/>
          <w:bCs/>
          <w:kern w:val="36"/>
          <w:sz w:val="48"/>
          <w:szCs w:val="48"/>
          <w:lang w:eastAsia="ru-RU"/>
        </w:rPr>
        <w:t xml:space="preserve">Указ Президента РФ от 7 мая 2012 г. N 597 "О мероприятиях по реализации государственной социальной политики" </w:t>
      </w:r>
    </w:p>
    <w:p w14:paraId="0FCF485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bookmarkStart w:id="0" w:name="text"/>
      <w:bookmarkEnd w:id="0"/>
      <w:r w:rsidRPr="00C46D36">
        <w:rPr>
          <w:rFonts w:ascii="Times New Roman" w:eastAsia="Times New Roman" w:hAnsi="Times New Roman" w:cs="Times New Roman"/>
          <w:sz w:val="24"/>
          <w:szCs w:val="24"/>
          <w:lang w:eastAsia="ru-RU"/>
        </w:rPr>
        <w:t xml:space="preserve">См. </w:t>
      </w:r>
      <w:hyperlink r:id="rId4" w:anchor="block_1000" w:history="1">
        <w:r w:rsidRPr="00C46D36">
          <w:rPr>
            <w:rFonts w:ascii="Times New Roman" w:eastAsia="Times New Roman" w:hAnsi="Times New Roman" w:cs="Times New Roman"/>
            <w:color w:val="0000FF"/>
            <w:sz w:val="24"/>
            <w:szCs w:val="24"/>
            <w:u w:val="single"/>
            <w:lang w:eastAsia="ru-RU"/>
          </w:rPr>
          <w:t>Методические рекомендации</w:t>
        </w:r>
      </w:hyperlink>
      <w:r w:rsidRPr="00C46D36">
        <w:rPr>
          <w:rFonts w:ascii="Times New Roman" w:eastAsia="Times New Roman" w:hAnsi="Times New Roman" w:cs="Times New Roman"/>
          <w:sz w:val="24"/>
          <w:szCs w:val="24"/>
          <w:lang w:eastAsia="ru-RU"/>
        </w:rPr>
        <w:t xml:space="preserve"> по выполнению настоящего Указа, направленные </w:t>
      </w:r>
      <w:hyperlink r:id="rId5" w:history="1">
        <w:r w:rsidRPr="00C46D36">
          <w:rPr>
            <w:rFonts w:ascii="Times New Roman" w:eastAsia="Times New Roman" w:hAnsi="Times New Roman" w:cs="Times New Roman"/>
            <w:color w:val="0000FF"/>
            <w:sz w:val="24"/>
            <w:szCs w:val="24"/>
            <w:u w:val="single"/>
            <w:lang w:eastAsia="ru-RU"/>
          </w:rPr>
          <w:t>письмом</w:t>
        </w:r>
      </w:hyperlink>
      <w:r w:rsidRPr="00C46D36">
        <w:rPr>
          <w:rFonts w:ascii="Times New Roman" w:eastAsia="Times New Roman" w:hAnsi="Times New Roman" w:cs="Times New Roman"/>
          <w:sz w:val="24"/>
          <w:szCs w:val="24"/>
          <w:lang w:eastAsia="ru-RU"/>
        </w:rPr>
        <w:t xml:space="preserve"> Минкультуры России от 7 марта 2013 г. N 24-01-39/13-ГИ</w:t>
      </w:r>
    </w:p>
    <w:p w14:paraId="1E16F5B8"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О реализации настоящего Указа см. </w:t>
      </w:r>
      <w:hyperlink r:id="rId6" w:history="1">
        <w:r w:rsidRPr="00C46D36">
          <w:rPr>
            <w:rFonts w:ascii="Times New Roman" w:eastAsia="Times New Roman" w:hAnsi="Times New Roman" w:cs="Times New Roman"/>
            <w:color w:val="0000FF"/>
            <w:sz w:val="24"/>
            <w:szCs w:val="24"/>
            <w:u w:val="single"/>
            <w:lang w:eastAsia="ru-RU"/>
          </w:rPr>
          <w:t>информацию</w:t>
        </w:r>
      </w:hyperlink>
      <w:r w:rsidRPr="00C46D36">
        <w:rPr>
          <w:rFonts w:ascii="Times New Roman" w:eastAsia="Times New Roman" w:hAnsi="Times New Roman" w:cs="Times New Roman"/>
          <w:sz w:val="24"/>
          <w:szCs w:val="24"/>
          <w:lang w:eastAsia="ru-RU"/>
        </w:rPr>
        <w:t xml:space="preserve"> Министерства труда и социальной защиты РФ от 28 ноября 2013 г.</w:t>
      </w:r>
    </w:p>
    <w:p w14:paraId="71DD4B96"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В целях дальнейшего совершенствования государственной социальной политики постановляю:</w:t>
      </w:r>
    </w:p>
    <w:p w14:paraId="51A9BF1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1. Правительству Российской Федерации:</w:t>
      </w:r>
    </w:p>
    <w:p w14:paraId="7814AA19"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hyperlink r:id="rId7" w:anchor="block_1111" w:history="1">
        <w:r w:rsidRPr="00C46D36">
          <w:rPr>
            <w:rFonts w:ascii="Times New Roman" w:eastAsia="Times New Roman" w:hAnsi="Times New Roman" w:cs="Times New Roman"/>
            <w:color w:val="0000FF"/>
            <w:sz w:val="24"/>
            <w:szCs w:val="24"/>
            <w:u w:val="single"/>
            <w:lang w:eastAsia="ru-RU"/>
          </w:rPr>
          <w:t>Решением</w:t>
        </w:r>
      </w:hyperlink>
      <w:r w:rsidRPr="00C46D36">
        <w:rPr>
          <w:rFonts w:ascii="Times New Roman" w:eastAsia="Times New Roman" w:hAnsi="Times New Roman" w:cs="Times New Roman"/>
          <w:sz w:val="24"/>
          <w:szCs w:val="24"/>
          <w:lang w:eastAsia="ru-RU"/>
        </w:rPr>
        <w:t xml:space="preserve"> Верховного Суда РФ от 14 марта 2018 г. N АКПИ18-4, оставленным без изменения </w:t>
      </w:r>
      <w:hyperlink r:id="rId8" w:anchor="block_1111" w:history="1">
        <w:r w:rsidRPr="00C46D36">
          <w:rPr>
            <w:rFonts w:ascii="Times New Roman" w:eastAsia="Times New Roman" w:hAnsi="Times New Roman" w:cs="Times New Roman"/>
            <w:color w:val="0000FF"/>
            <w:sz w:val="24"/>
            <w:szCs w:val="24"/>
            <w:u w:val="single"/>
            <w:lang w:eastAsia="ru-RU"/>
          </w:rPr>
          <w:t>Определением</w:t>
        </w:r>
      </w:hyperlink>
      <w:r w:rsidRPr="00C46D36">
        <w:rPr>
          <w:rFonts w:ascii="Times New Roman" w:eastAsia="Times New Roman" w:hAnsi="Times New Roman" w:cs="Times New Roman"/>
          <w:sz w:val="24"/>
          <w:szCs w:val="24"/>
          <w:lang w:eastAsia="ru-RU"/>
        </w:rPr>
        <w:t xml:space="preserve"> Апелляционной коллегии Верховного Суда РФ от 15 мая 2018 г. N АПЛ18-205, подпункт "а" пункта 1 настоящего Указа признан не противоречащим действующему законодательству</w:t>
      </w:r>
    </w:p>
    <w:p w14:paraId="4BCE6BA1"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а) обеспечить:</w:t>
      </w:r>
    </w:p>
    <w:p w14:paraId="4903E4B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увеличение к 2018 году размера реальной заработной платы в 1,4 - 1,5 раза;</w:t>
      </w:r>
    </w:p>
    <w:p w14:paraId="356A2988"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14:paraId="44C81335"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14:paraId="4A95B910"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14:paraId="6CE9685C"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14:paraId="5155918C"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14:paraId="5ABD991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См. </w:t>
      </w:r>
      <w:hyperlink r:id="rId9" w:anchor="block_1000" w:history="1">
        <w:r w:rsidRPr="00C46D36">
          <w:rPr>
            <w:rFonts w:ascii="Times New Roman" w:eastAsia="Times New Roman" w:hAnsi="Times New Roman" w:cs="Times New Roman"/>
            <w:color w:val="0000FF"/>
            <w:sz w:val="24"/>
            <w:szCs w:val="24"/>
            <w:u w:val="single"/>
            <w:lang w:eastAsia="ru-RU"/>
          </w:rPr>
          <w:t>Методические рекомендации</w:t>
        </w:r>
      </w:hyperlink>
      <w:r w:rsidRPr="00C46D36">
        <w:rPr>
          <w:rFonts w:ascii="Times New Roman" w:eastAsia="Times New Roman" w:hAnsi="Times New Roman" w:cs="Times New Roman"/>
          <w:sz w:val="24"/>
          <w:szCs w:val="24"/>
          <w:lang w:eastAsia="ru-RU"/>
        </w:rPr>
        <w:t xml:space="preserve"> по разработке органами исполнительной власти субъектов РФ мер, направленных на создание условий для повышения удельного веса численности высококвалифицированных работников в общей численности квалифицированных работников, направленные </w:t>
      </w:r>
      <w:hyperlink r:id="rId10" w:history="1">
        <w:r w:rsidRPr="00C46D36">
          <w:rPr>
            <w:rFonts w:ascii="Times New Roman" w:eastAsia="Times New Roman" w:hAnsi="Times New Roman" w:cs="Times New Roman"/>
            <w:color w:val="0000FF"/>
            <w:sz w:val="24"/>
            <w:szCs w:val="24"/>
            <w:u w:val="single"/>
            <w:lang w:eastAsia="ru-RU"/>
          </w:rPr>
          <w:t>письмом</w:t>
        </w:r>
      </w:hyperlink>
      <w:r w:rsidRPr="00C46D36">
        <w:rPr>
          <w:rFonts w:ascii="Times New Roman" w:eastAsia="Times New Roman" w:hAnsi="Times New Roman" w:cs="Times New Roman"/>
          <w:sz w:val="24"/>
          <w:szCs w:val="24"/>
          <w:lang w:eastAsia="ru-RU"/>
        </w:rPr>
        <w:t xml:space="preserve"> Минтруда России от 25 ноября 2013 г. N 14-0/10/2-7222</w:t>
      </w:r>
    </w:p>
    <w:p w14:paraId="36A6595A"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lastRenderedPageBreak/>
        <w:t xml:space="preserve">См. </w:t>
      </w:r>
      <w:hyperlink r:id="rId11" w:anchor="block_1000" w:history="1">
        <w:r w:rsidRPr="00C46D36">
          <w:rPr>
            <w:rFonts w:ascii="Times New Roman" w:eastAsia="Times New Roman" w:hAnsi="Times New Roman" w:cs="Times New Roman"/>
            <w:color w:val="0000FF"/>
            <w:sz w:val="24"/>
            <w:szCs w:val="24"/>
            <w:u w:val="single"/>
            <w:lang w:eastAsia="ru-RU"/>
          </w:rPr>
          <w:t>Перечень</w:t>
        </w:r>
      </w:hyperlink>
      <w:r w:rsidRPr="00C46D36">
        <w:rPr>
          <w:rFonts w:ascii="Times New Roman" w:eastAsia="Times New Roman" w:hAnsi="Times New Roman" w:cs="Times New Roman"/>
          <w:sz w:val="24"/>
          <w:szCs w:val="24"/>
          <w:lang w:eastAsia="ru-RU"/>
        </w:rPr>
        <w:t xml:space="preserve"> мероприятий по увеличению к 2020 г. числа высококвалифицированных работников, утвержденный </w:t>
      </w:r>
      <w:hyperlink r:id="rId12" w:history="1">
        <w:r w:rsidRPr="00C46D36">
          <w:rPr>
            <w:rFonts w:ascii="Times New Roman" w:eastAsia="Times New Roman" w:hAnsi="Times New Roman" w:cs="Times New Roman"/>
            <w:color w:val="0000FF"/>
            <w:sz w:val="24"/>
            <w:szCs w:val="24"/>
            <w:u w:val="single"/>
            <w:lang w:eastAsia="ru-RU"/>
          </w:rPr>
          <w:t>распоряжением</w:t>
        </w:r>
      </w:hyperlink>
      <w:r w:rsidRPr="00C46D36">
        <w:rPr>
          <w:rFonts w:ascii="Times New Roman" w:eastAsia="Times New Roman" w:hAnsi="Times New Roman" w:cs="Times New Roman"/>
          <w:sz w:val="24"/>
          <w:szCs w:val="24"/>
          <w:lang w:eastAsia="ru-RU"/>
        </w:rPr>
        <w:t xml:space="preserve"> Правительства РФ от 13 ноября 2013 г. N 2108-р</w:t>
      </w:r>
    </w:p>
    <w:p w14:paraId="26BE974E"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создание ежегодно в период с 2013 по 2015 год до 14,2 тыс. специальных рабочих мест для инвалидов;</w:t>
      </w:r>
    </w:p>
    <w:p w14:paraId="78BF5B5B"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14:paraId="6020B1F6"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в) утвердить до 1 декабря 2012 г. </w:t>
      </w:r>
      <w:hyperlink r:id="rId13" w:anchor="block_1000" w:history="1">
        <w:r w:rsidRPr="00C46D36">
          <w:rPr>
            <w:rFonts w:ascii="Times New Roman" w:eastAsia="Times New Roman" w:hAnsi="Times New Roman" w:cs="Times New Roman"/>
            <w:color w:val="0000FF"/>
            <w:sz w:val="24"/>
            <w:szCs w:val="24"/>
            <w:u w:val="single"/>
            <w:lang w:eastAsia="ru-RU"/>
          </w:rPr>
          <w:t>план</w:t>
        </w:r>
      </w:hyperlink>
      <w:r w:rsidRPr="00C46D36">
        <w:rPr>
          <w:rFonts w:ascii="Times New Roman" w:eastAsia="Times New Roman" w:hAnsi="Times New Roman" w:cs="Times New Roman"/>
          <w:sz w:val="24"/>
          <w:szCs w:val="24"/>
          <w:lang w:eastAsia="ru-RU"/>
        </w:rPr>
        <w:t xml:space="preserve"> разработки профессиональных стандартов;</w:t>
      </w:r>
    </w:p>
    <w:p w14:paraId="6158069A"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См. </w:t>
      </w:r>
      <w:hyperlink r:id="rId14" w:anchor="block_1000" w:history="1">
        <w:r w:rsidRPr="00C46D36">
          <w:rPr>
            <w:rFonts w:ascii="Times New Roman" w:eastAsia="Times New Roman" w:hAnsi="Times New Roman" w:cs="Times New Roman"/>
            <w:color w:val="0000FF"/>
            <w:sz w:val="24"/>
            <w:szCs w:val="24"/>
            <w:u w:val="single"/>
            <w:lang w:eastAsia="ru-RU"/>
          </w:rPr>
          <w:t>Комплексный план</w:t>
        </w:r>
      </w:hyperlink>
      <w:r w:rsidRPr="00C46D36">
        <w:rPr>
          <w:rFonts w:ascii="Times New Roman" w:eastAsia="Times New Roman" w:hAnsi="Times New Roman" w:cs="Times New Roman"/>
          <w:sz w:val="24"/>
          <w:szCs w:val="24"/>
          <w:lang w:eastAsia="ru-RU"/>
        </w:rPr>
        <w:t xml:space="preserve"> мероприятий по разработке профессиональных стандартов, их независимой профессионально-общественной экспертизе и применению на 2014-2016 гг., утвержденный </w:t>
      </w:r>
      <w:hyperlink r:id="rId15" w:history="1">
        <w:r w:rsidRPr="00C46D36">
          <w:rPr>
            <w:rFonts w:ascii="Times New Roman" w:eastAsia="Times New Roman" w:hAnsi="Times New Roman" w:cs="Times New Roman"/>
            <w:color w:val="0000FF"/>
            <w:sz w:val="24"/>
            <w:szCs w:val="24"/>
            <w:u w:val="single"/>
            <w:lang w:eastAsia="ru-RU"/>
          </w:rPr>
          <w:t>распоряжением</w:t>
        </w:r>
      </w:hyperlink>
      <w:r w:rsidRPr="00C46D36">
        <w:rPr>
          <w:rFonts w:ascii="Times New Roman" w:eastAsia="Times New Roman" w:hAnsi="Times New Roman" w:cs="Times New Roman"/>
          <w:sz w:val="24"/>
          <w:szCs w:val="24"/>
          <w:lang w:eastAsia="ru-RU"/>
        </w:rPr>
        <w:t xml:space="preserve"> Правительства РФ от 31 марта 2014 г. N 487-р</w:t>
      </w:r>
    </w:p>
    <w:p w14:paraId="090232CA"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г) </w:t>
      </w:r>
      <w:hyperlink r:id="rId16" w:history="1">
        <w:r w:rsidRPr="00C46D36">
          <w:rPr>
            <w:rFonts w:ascii="Times New Roman" w:eastAsia="Times New Roman" w:hAnsi="Times New Roman" w:cs="Times New Roman"/>
            <w:color w:val="0000FF"/>
            <w:sz w:val="24"/>
            <w:szCs w:val="24"/>
            <w:u w:val="single"/>
            <w:lang w:eastAsia="ru-RU"/>
          </w:rPr>
          <w:t>разработать</w:t>
        </w:r>
      </w:hyperlink>
      <w:r w:rsidRPr="00C46D36">
        <w:rPr>
          <w:rFonts w:ascii="Times New Roman" w:eastAsia="Times New Roman" w:hAnsi="Times New Roman" w:cs="Times New Roman"/>
          <w:sz w:val="24"/>
          <w:szCs w:val="24"/>
          <w:lang w:eastAsia="ru-RU"/>
        </w:rPr>
        <w:t xml:space="preserve"> к 2015 году и утвердить не менее 800 </w:t>
      </w:r>
      <w:hyperlink r:id="rId17" w:history="1">
        <w:r w:rsidRPr="00C46D36">
          <w:rPr>
            <w:rFonts w:ascii="Times New Roman" w:eastAsia="Times New Roman" w:hAnsi="Times New Roman" w:cs="Times New Roman"/>
            <w:color w:val="0000FF"/>
            <w:sz w:val="24"/>
            <w:szCs w:val="24"/>
            <w:u w:val="single"/>
            <w:lang w:eastAsia="ru-RU"/>
          </w:rPr>
          <w:t>профессиональных стандартов</w:t>
        </w:r>
      </w:hyperlink>
      <w:r w:rsidRPr="00C46D36">
        <w:rPr>
          <w:rFonts w:ascii="Times New Roman" w:eastAsia="Times New Roman" w:hAnsi="Times New Roman" w:cs="Times New Roman"/>
          <w:sz w:val="24"/>
          <w:szCs w:val="24"/>
          <w:lang w:eastAsia="ru-RU"/>
        </w:rPr>
        <w:t>;</w:t>
      </w:r>
    </w:p>
    <w:p w14:paraId="346337FD"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д) в целях выработки единых принципов оценки профессиональной подготовки рабочих кадров:</w:t>
      </w:r>
    </w:p>
    <w:p w14:paraId="5D67BF1F"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14:paraId="701BFCC6"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14:paraId="7CBD231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block_1111" w:history="1">
        <w:r w:rsidRPr="00C46D36">
          <w:rPr>
            <w:rFonts w:ascii="Times New Roman" w:eastAsia="Times New Roman" w:hAnsi="Times New Roman" w:cs="Times New Roman"/>
            <w:color w:val="0000FF"/>
            <w:sz w:val="24"/>
            <w:szCs w:val="24"/>
            <w:u w:val="single"/>
            <w:lang w:eastAsia="ru-RU"/>
          </w:rPr>
          <w:t>Решением</w:t>
        </w:r>
      </w:hyperlink>
      <w:r w:rsidRPr="00C46D36">
        <w:rPr>
          <w:rFonts w:ascii="Times New Roman" w:eastAsia="Times New Roman" w:hAnsi="Times New Roman" w:cs="Times New Roman"/>
          <w:sz w:val="24"/>
          <w:szCs w:val="24"/>
          <w:lang w:eastAsia="ru-RU"/>
        </w:rPr>
        <w:t xml:space="preserve"> Верховного Суда РФ от 14 марта 2018 г. N АКПИ18-4, оставленным без изменения </w:t>
      </w:r>
      <w:hyperlink r:id="rId19" w:anchor="block_1111" w:history="1">
        <w:r w:rsidRPr="00C46D36">
          <w:rPr>
            <w:rFonts w:ascii="Times New Roman" w:eastAsia="Times New Roman" w:hAnsi="Times New Roman" w:cs="Times New Roman"/>
            <w:color w:val="0000FF"/>
            <w:sz w:val="24"/>
            <w:szCs w:val="24"/>
            <w:u w:val="single"/>
            <w:lang w:eastAsia="ru-RU"/>
          </w:rPr>
          <w:t>Определением</w:t>
        </w:r>
      </w:hyperlink>
      <w:r w:rsidRPr="00C46D36">
        <w:rPr>
          <w:rFonts w:ascii="Times New Roman" w:eastAsia="Times New Roman" w:hAnsi="Times New Roman" w:cs="Times New Roman"/>
          <w:sz w:val="24"/>
          <w:szCs w:val="24"/>
          <w:lang w:eastAsia="ru-RU"/>
        </w:rPr>
        <w:t xml:space="preserve"> Апелляционной коллегии Верховного Суда РФ от 15 мая 2018 г. N АПЛ18-205, подпункт "е" пункта 1 настоящего Указа признан не противоречащим действующему законодательству</w:t>
      </w:r>
    </w:p>
    <w:p w14:paraId="7EF7868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w:t>
      </w:r>
      <w:hyperlink r:id="rId20" w:anchor="block_60" w:history="1">
        <w:r w:rsidRPr="00C46D36">
          <w:rPr>
            <w:rFonts w:ascii="Times New Roman" w:eastAsia="Times New Roman" w:hAnsi="Times New Roman" w:cs="Times New Roman"/>
            <w:color w:val="0000FF"/>
            <w:sz w:val="24"/>
            <w:szCs w:val="24"/>
            <w:u w:val="single"/>
            <w:lang w:eastAsia="ru-RU"/>
          </w:rPr>
          <w:t>программу</w:t>
        </w:r>
      </w:hyperlink>
      <w:r w:rsidRPr="00C46D36">
        <w:rPr>
          <w:rFonts w:ascii="Times New Roman" w:eastAsia="Times New Roman" w:hAnsi="Times New Roman" w:cs="Times New Roman"/>
          <w:sz w:val="24"/>
          <w:szCs w:val="24"/>
          <w:lang w:eastAsia="ru-RU"/>
        </w:rPr>
        <w:t xml:space="preserve"> поэтапного совершенствования системы оплаты труда работников бюджетного сектора экономики, обусловив повышение оплаты труда достижением конкретных показателей качества и количества оказываемых услуг и предусмотрев:</w:t>
      </w:r>
    </w:p>
    <w:p w14:paraId="78F03E1B"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p w14:paraId="338B8F04"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lastRenderedPageBreak/>
        <w:t>установление базовых окладов по профессиональным квалификационным группам;</w:t>
      </w:r>
    </w:p>
    <w:p w14:paraId="0BFA540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14:paraId="1D75BC7A"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14:paraId="48CC4F70"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з) в целях расширения участия работников в управлении организациями:</w:t>
      </w:r>
    </w:p>
    <w:p w14:paraId="6110619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подготовить до 1 декабря 2012 г. предложения по внесению в законодательство Российской Федерации </w:t>
      </w:r>
      <w:hyperlink r:id="rId21" w:history="1">
        <w:r w:rsidRPr="00C46D36">
          <w:rPr>
            <w:rFonts w:ascii="Times New Roman" w:eastAsia="Times New Roman" w:hAnsi="Times New Roman" w:cs="Times New Roman"/>
            <w:color w:val="0000FF"/>
            <w:sz w:val="24"/>
            <w:szCs w:val="24"/>
            <w:u w:val="single"/>
            <w:lang w:eastAsia="ru-RU"/>
          </w:rPr>
          <w:t>изменений</w:t>
        </w:r>
      </w:hyperlink>
      <w:r w:rsidRPr="00C46D36">
        <w:rPr>
          <w:rFonts w:ascii="Times New Roman" w:eastAsia="Times New Roman" w:hAnsi="Times New Roman" w:cs="Times New Roman"/>
          <w:sz w:val="24"/>
          <w:szCs w:val="24"/>
          <w:lang w:eastAsia="ru-RU"/>
        </w:rPr>
        <w:t>, касающихся создания в организациях производственных советов, а также определения их полномочий;</w:t>
      </w:r>
    </w:p>
    <w:p w14:paraId="4C7CB8E5"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разработать </w:t>
      </w:r>
      <w:hyperlink r:id="rId22" w:history="1">
        <w:r w:rsidRPr="00C46D36">
          <w:rPr>
            <w:rFonts w:ascii="Times New Roman" w:eastAsia="Times New Roman" w:hAnsi="Times New Roman" w:cs="Times New Roman"/>
            <w:color w:val="0000FF"/>
            <w:sz w:val="24"/>
            <w:szCs w:val="24"/>
            <w:u w:val="single"/>
            <w:lang w:eastAsia="ru-RU"/>
          </w:rPr>
          <w:t>комплекс</w:t>
        </w:r>
      </w:hyperlink>
      <w:r w:rsidRPr="00C46D36">
        <w:rPr>
          <w:rFonts w:ascii="Times New Roman" w:eastAsia="Times New Roman" w:hAnsi="Times New Roman" w:cs="Times New Roman"/>
          <w:sz w:val="24"/>
          <w:szCs w:val="24"/>
          <w:lang w:eastAsia="ru-RU"/>
        </w:rPr>
        <w:t xml:space="preserve"> мероприятий по развитию институтов самоуправления и принятию кодексов профессиональной этики;</w:t>
      </w:r>
    </w:p>
    <w:p w14:paraId="67CDF744"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и) представить к 1 марта 2013 г. предложения об использовании в отдельных отраслях бюджетного сектора экономики механизма нормативно-подушевого финансирования;</w:t>
      </w:r>
    </w:p>
    <w:p w14:paraId="6393CFE1"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14:paraId="389AE552"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л) предусмотреть начиная с 2013 года меры, направленные на увеличение поддержки социально ориентированных некоммерческих организаций;</w:t>
      </w:r>
    </w:p>
    <w:p w14:paraId="295C5AEC"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м) разработать до 1 октября 2012 г. проект </w:t>
      </w:r>
      <w:hyperlink r:id="rId23" w:anchor="block_15" w:history="1">
        <w:r w:rsidRPr="00C46D36">
          <w:rPr>
            <w:rFonts w:ascii="Times New Roman" w:eastAsia="Times New Roman" w:hAnsi="Times New Roman" w:cs="Times New Roman"/>
            <w:color w:val="0000FF"/>
            <w:sz w:val="24"/>
            <w:szCs w:val="24"/>
            <w:u w:val="single"/>
            <w:lang w:eastAsia="ru-RU"/>
          </w:rPr>
          <w:t>Стратегии</w:t>
        </w:r>
      </w:hyperlink>
      <w:r w:rsidRPr="00C46D36">
        <w:rPr>
          <w:rFonts w:ascii="Times New Roman" w:eastAsia="Times New Roman" w:hAnsi="Times New Roman" w:cs="Times New Roman"/>
          <w:sz w:val="24"/>
          <w:szCs w:val="24"/>
          <w:lang w:eastAsia="ru-RU"/>
        </w:rPr>
        <w:t xml:space="preserve">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14:paraId="5718EB4C"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н) в целях дальнейшего сохранения и развития российской культуры:</w:t>
      </w:r>
    </w:p>
    <w:p w14:paraId="72079B19"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создать к 2015 году в малых городах не менее пяти центров культурного развития;</w:t>
      </w:r>
    </w:p>
    <w:p w14:paraId="28D5FBC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включать ежегодно в Национальную электронную библиотеку не менее 10 процентов издаваемых в Российской Федерации наименований книг;</w:t>
      </w:r>
    </w:p>
    <w:p w14:paraId="3428D82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14:paraId="1DF87E3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lastRenderedPageBreak/>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14:paraId="610E28F1"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14:paraId="77458B2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увеличить к 2018 году в два раза количество выставочных проектов, осуществляемых в субъектах Российской Федерации;</w:t>
      </w:r>
    </w:p>
    <w:p w14:paraId="41F83CB2"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См. </w:t>
      </w:r>
      <w:hyperlink r:id="rId24" w:anchor="block_1" w:history="1">
        <w:r w:rsidRPr="00C46D36">
          <w:rPr>
            <w:rFonts w:ascii="Times New Roman" w:eastAsia="Times New Roman" w:hAnsi="Times New Roman" w:cs="Times New Roman"/>
            <w:color w:val="0000FF"/>
            <w:sz w:val="24"/>
            <w:szCs w:val="24"/>
            <w:u w:val="single"/>
            <w:lang w:eastAsia="ru-RU"/>
          </w:rPr>
          <w:t>Методику</w:t>
        </w:r>
      </w:hyperlink>
      <w:r w:rsidRPr="00C46D36">
        <w:rPr>
          <w:rFonts w:ascii="Times New Roman" w:eastAsia="Times New Roman" w:hAnsi="Times New Roman" w:cs="Times New Roman"/>
          <w:sz w:val="24"/>
          <w:szCs w:val="24"/>
          <w:lang w:eastAsia="ru-RU"/>
        </w:rPr>
        <w:t xml:space="preserve"> расчета целевого показателя "Рост количества выставочных проектов, осуществляемых в субъектах Российской Федерации (по отношению к 2012 г.)", утвержденную </w:t>
      </w:r>
      <w:hyperlink r:id="rId25" w:history="1">
        <w:r w:rsidRPr="00C46D36">
          <w:rPr>
            <w:rFonts w:ascii="Times New Roman" w:eastAsia="Times New Roman" w:hAnsi="Times New Roman" w:cs="Times New Roman"/>
            <w:color w:val="0000FF"/>
            <w:sz w:val="24"/>
            <w:szCs w:val="24"/>
            <w:u w:val="single"/>
            <w:lang w:eastAsia="ru-RU"/>
          </w:rPr>
          <w:t>приказом</w:t>
        </w:r>
      </w:hyperlink>
      <w:r w:rsidRPr="00C46D36">
        <w:rPr>
          <w:rFonts w:ascii="Times New Roman" w:eastAsia="Times New Roman" w:hAnsi="Times New Roman" w:cs="Times New Roman"/>
          <w:sz w:val="24"/>
          <w:szCs w:val="24"/>
          <w:lang w:eastAsia="ru-RU"/>
        </w:rPr>
        <w:t xml:space="preserve"> Минкультуры России от 30 сентября 2013 г. N 1503</w:t>
      </w:r>
    </w:p>
    <w:p w14:paraId="6B3D574C"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увеличить к 2015 году до 4 тыс. количество государственных стипендий для выдающихся деятелей культуры и искусства и молодых талантливых авторов;</w:t>
      </w:r>
    </w:p>
    <w:p w14:paraId="2B4AE843"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14:paraId="73BD0A4F"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См. </w:t>
      </w:r>
      <w:hyperlink r:id="rId26" w:anchor="block_1000" w:history="1">
        <w:r w:rsidRPr="00C46D36">
          <w:rPr>
            <w:rFonts w:ascii="Times New Roman" w:eastAsia="Times New Roman" w:hAnsi="Times New Roman" w:cs="Times New Roman"/>
            <w:color w:val="0000FF"/>
            <w:sz w:val="24"/>
            <w:szCs w:val="24"/>
            <w:u w:val="single"/>
            <w:lang w:eastAsia="ru-RU"/>
          </w:rPr>
          <w:t>методику расчета</w:t>
        </w:r>
      </w:hyperlink>
      <w:r w:rsidRPr="00C46D36">
        <w:rPr>
          <w:rFonts w:ascii="Times New Roman" w:eastAsia="Times New Roman" w:hAnsi="Times New Roman" w:cs="Times New Roman"/>
          <w:sz w:val="24"/>
          <w:szCs w:val="24"/>
          <w:lang w:eastAsia="ru-RU"/>
        </w:rPr>
        <w:t xml:space="preserve"> целевого показателя "Доля детей, привлекаемых к участию в творческих мероприятиях от общего числа детей", утвержденную </w:t>
      </w:r>
      <w:hyperlink r:id="rId27" w:history="1">
        <w:r w:rsidRPr="00C46D36">
          <w:rPr>
            <w:rFonts w:ascii="Times New Roman" w:eastAsia="Times New Roman" w:hAnsi="Times New Roman" w:cs="Times New Roman"/>
            <w:color w:val="0000FF"/>
            <w:sz w:val="24"/>
            <w:szCs w:val="24"/>
            <w:u w:val="single"/>
            <w:lang w:eastAsia="ru-RU"/>
          </w:rPr>
          <w:t>приказом</w:t>
        </w:r>
      </w:hyperlink>
      <w:r w:rsidRPr="00C46D36">
        <w:rPr>
          <w:rFonts w:ascii="Times New Roman" w:eastAsia="Times New Roman" w:hAnsi="Times New Roman" w:cs="Times New Roman"/>
          <w:sz w:val="24"/>
          <w:szCs w:val="24"/>
          <w:lang w:eastAsia="ru-RU"/>
        </w:rPr>
        <w:t xml:space="preserve"> Минкультуры России от 30 сентября 2013 г. N 1504</w:t>
      </w:r>
    </w:p>
    <w:p w14:paraId="36416CD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См. </w:t>
      </w:r>
      <w:hyperlink r:id="rId28" w:anchor="block_1000" w:history="1">
        <w:r w:rsidRPr="00C46D36">
          <w:rPr>
            <w:rFonts w:ascii="Times New Roman" w:eastAsia="Times New Roman" w:hAnsi="Times New Roman" w:cs="Times New Roman"/>
            <w:color w:val="0000FF"/>
            <w:sz w:val="24"/>
            <w:szCs w:val="24"/>
            <w:u w:val="single"/>
            <w:lang w:eastAsia="ru-RU"/>
          </w:rPr>
          <w:t>Рекомендации</w:t>
        </w:r>
      </w:hyperlink>
      <w:r w:rsidRPr="00C46D36">
        <w:rPr>
          <w:rFonts w:ascii="Times New Roman" w:eastAsia="Times New Roman" w:hAnsi="Times New Roman" w:cs="Times New Roman"/>
          <w:sz w:val="24"/>
          <w:szCs w:val="24"/>
          <w:lang w:eastAsia="ru-RU"/>
        </w:rPr>
        <w:t xml:space="preserve"> о порядке направления Минфину России информации о достигнутых (фактических) значениях целевых показателей (нормативов) оптимизации сети государственных и муниципальных учреждений для учета при распределении межбюджетных трансфертов из федерального бюджета бюджетам субъектов Российской Федерации, утвержденные </w:t>
      </w:r>
      <w:hyperlink r:id="rId29" w:history="1">
        <w:r w:rsidRPr="00C46D36">
          <w:rPr>
            <w:rFonts w:ascii="Times New Roman" w:eastAsia="Times New Roman" w:hAnsi="Times New Roman" w:cs="Times New Roman"/>
            <w:color w:val="0000FF"/>
            <w:sz w:val="24"/>
            <w:szCs w:val="24"/>
            <w:u w:val="single"/>
            <w:lang w:eastAsia="ru-RU"/>
          </w:rPr>
          <w:t>приказом</w:t>
        </w:r>
      </w:hyperlink>
      <w:r w:rsidRPr="00C46D36">
        <w:rPr>
          <w:rFonts w:ascii="Times New Roman" w:eastAsia="Times New Roman" w:hAnsi="Times New Roman" w:cs="Times New Roman"/>
          <w:sz w:val="24"/>
          <w:szCs w:val="24"/>
          <w:lang w:eastAsia="ru-RU"/>
        </w:rPr>
        <w:t xml:space="preserve"> Минтруда России от 17 ноября 2014 г. N 888н</w:t>
      </w:r>
    </w:p>
    <w:p w14:paraId="06F93C91"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2. Правительству Российской Федерации совместно с органами исполнительной власти субъектов Российской Федерации:</w:t>
      </w:r>
    </w:p>
    <w:p w14:paraId="22952C97"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а) обеспечить до 1 августа 2012 г. </w:t>
      </w:r>
      <w:hyperlink r:id="rId30" w:history="1">
        <w:r w:rsidRPr="00C46D36">
          <w:rPr>
            <w:rFonts w:ascii="Times New Roman" w:eastAsia="Times New Roman" w:hAnsi="Times New Roman" w:cs="Times New Roman"/>
            <w:color w:val="0000FF"/>
            <w:sz w:val="24"/>
            <w:szCs w:val="24"/>
            <w:u w:val="single"/>
            <w:lang w:eastAsia="ru-RU"/>
          </w:rPr>
          <w:t>разработку</w:t>
        </w:r>
      </w:hyperlink>
      <w:r w:rsidRPr="00C46D36">
        <w:rPr>
          <w:rFonts w:ascii="Times New Roman" w:eastAsia="Times New Roman" w:hAnsi="Times New Roman" w:cs="Times New Roman"/>
          <w:sz w:val="24"/>
          <w:szCs w:val="24"/>
          <w:lang w:eastAsia="ru-RU"/>
        </w:rPr>
        <w:t xml:space="preserve"> нормативных правовых актов, предусматривающих реализацию мер по поэтапному повышению заработной платы работников культуры;</w:t>
      </w:r>
    </w:p>
    <w:p w14:paraId="4FDC733F"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б) </w:t>
      </w:r>
      <w:hyperlink r:id="rId31" w:history="1">
        <w:r w:rsidRPr="00C46D36">
          <w:rPr>
            <w:rFonts w:ascii="Times New Roman" w:eastAsia="Times New Roman" w:hAnsi="Times New Roman" w:cs="Times New Roman"/>
            <w:color w:val="0000FF"/>
            <w:sz w:val="24"/>
            <w:szCs w:val="24"/>
            <w:u w:val="single"/>
            <w:lang w:eastAsia="ru-RU"/>
          </w:rPr>
          <w:t>разработать</w:t>
        </w:r>
      </w:hyperlink>
      <w:r w:rsidRPr="00C46D36">
        <w:rPr>
          <w:rFonts w:ascii="Times New Roman" w:eastAsia="Times New Roman" w:hAnsi="Times New Roman" w:cs="Times New Roman"/>
          <w:sz w:val="24"/>
          <w:szCs w:val="24"/>
          <w:lang w:eastAsia="ru-RU"/>
        </w:rPr>
        <w:t xml:space="preserve">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14:paraId="573E2249"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в) разработать до 1 ноября 2012 г. </w:t>
      </w:r>
      <w:hyperlink r:id="rId32" w:anchor="block_1000" w:history="1">
        <w:r w:rsidRPr="00C46D36">
          <w:rPr>
            <w:rFonts w:ascii="Times New Roman" w:eastAsia="Times New Roman" w:hAnsi="Times New Roman" w:cs="Times New Roman"/>
            <w:color w:val="0000FF"/>
            <w:sz w:val="24"/>
            <w:szCs w:val="24"/>
            <w:u w:val="single"/>
            <w:lang w:eastAsia="ru-RU"/>
          </w:rPr>
          <w:t>комплекс мер</w:t>
        </w:r>
      </w:hyperlink>
      <w:r w:rsidRPr="00C46D36">
        <w:rPr>
          <w:rFonts w:ascii="Times New Roman" w:eastAsia="Times New Roman" w:hAnsi="Times New Roman" w:cs="Times New Roman"/>
          <w:sz w:val="24"/>
          <w:szCs w:val="24"/>
          <w:lang w:eastAsia="ru-RU"/>
        </w:rPr>
        <w:t xml:space="preserve">,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w:t>
      </w:r>
      <w:r w:rsidRPr="00C46D36">
        <w:rPr>
          <w:rFonts w:ascii="Times New Roman" w:eastAsia="Times New Roman" w:hAnsi="Times New Roman" w:cs="Times New Roman"/>
          <w:sz w:val="24"/>
          <w:szCs w:val="24"/>
          <w:lang w:eastAsia="ru-RU"/>
        </w:rPr>
        <w:lastRenderedPageBreak/>
        <w:t>реабилитации инвалидов, на создание условий для повышения уровня занятости инвалидов, в том числе на оборудованных (оснащенных) для них рабочих местах.</w:t>
      </w:r>
    </w:p>
    <w:p w14:paraId="05B621AA"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См. </w:t>
      </w:r>
      <w:hyperlink r:id="rId33" w:anchor="block_1000" w:history="1">
        <w:r w:rsidRPr="00C46D36">
          <w:rPr>
            <w:rFonts w:ascii="Times New Roman" w:eastAsia="Times New Roman" w:hAnsi="Times New Roman" w:cs="Times New Roman"/>
            <w:color w:val="0000FF"/>
            <w:sz w:val="24"/>
            <w:szCs w:val="24"/>
            <w:u w:val="single"/>
            <w:lang w:eastAsia="ru-RU"/>
          </w:rPr>
          <w:t>методические рекомендации</w:t>
        </w:r>
      </w:hyperlink>
      <w:r w:rsidRPr="00C46D36">
        <w:rPr>
          <w:rFonts w:ascii="Times New Roman" w:eastAsia="Times New Roman" w:hAnsi="Times New Roman" w:cs="Times New Roman"/>
          <w:sz w:val="24"/>
          <w:szCs w:val="24"/>
          <w:lang w:eastAsia="ru-RU"/>
        </w:rPr>
        <w:t xml:space="preserve"> по разработке органами исполнительной власти субъектов РФ мер, направленных на создание условий для повышения уровня занятости инвалидов, в том числе на оборудованных (оснащенных) для них рабочих местах, и повышение эффективности реализации мероприятий по содействию трудоустройству инвалидов, утвержденные </w:t>
      </w:r>
      <w:hyperlink r:id="rId34" w:history="1">
        <w:r w:rsidRPr="00C46D36">
          <w:rPr>
            <w:rFonts w:ascii="Times New Roman" w:eastAsia="Times New Roman" w:hAnsi="Times New Roman" w:cs="Times New Roman"/>
            <w:color w:val="0000FF"/>
            <w:sz w:val="24"/>
            <w:szCs w:val="24"/>
            <w:u w:val="single"/>
            <w:lang w:eastAsia="ru-RU"/>
          </w:rPr>
          <w:t>приказом</w:t>
        </w:r>
      </w:hyperlink>
      <w:r w:rsidRPr="00C46D36">
        <w:rPr>
          <w:rFonts w:ascii="Times New Roman" w:eastAsia="Times New Roman" w:hAnsi="Times New Roman" w:cs="Times New Roman"/>
          <w:sz w:val="24"/>
          <w:szCs w:val="24"/>
          <w:lang w:eastAsia="ru-RU"/>
        </w:rPr>
        <w:t xml:space="preserve"> Минтруда России от 11 марта 2013 г. N 94</w:t>
      </w:r>
    </w:p>
    <w:p w14:paraId="373633C0"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14:paraId="356C210C"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О правилах использования в 2015 - 2017 годах бюджетных ассигнований, предусмотренных Министерству здравоохранения РФ, Министерству труда и социальной защиты РФ,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 </w:t>
      </w:r>
      <w:hyperlink r:id="rId35" w:anchor="block_1000" w:history="1">
        <w:r w:rsidRPr="00C46D36">
          <w:rPr>
            <w:rFonts w:ascii="Times New Roman" w:eastAsia="Times New Roman" w:hAnsi="Times New Roman" w:cs="Times New Roman"/>
            <w:color w:val="0000FF"/>
            <w:sz w:val="24"/>
            <w:szCs w:val="24"/>
            <w:u w:val="single"/>
            <w:lang w:eastAsia="ru-RU"/>
          </w:rPr>
          <w:t>постановление</w:t>
        </w:r>
      </w:hyperlink>
      <w:r w:rsidRPr="00C46D36">
        <w:rPr>
          <w:rFonts w:ascii="Times New Roman" w:eastAsia="Times New Roman" w:hAnsi="Times New Roman" w:cs="Times New Roman"/>
          <w:sz w:val="24"/>
          <w:szCs w:val="24"/>
          <w:lang w:eastAsia="ru-RU"/>
        </w:rPr>
        <w:t xml:space="preserve"> Правительства РФ от 6 декабря 2014 г. N 1331</w:t>
      </w:r>
    </w:p>
    <w:p w14:paraId="103C8A1A"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xml:space="preserve">4. Настоящий Указ вступает в силу со дня его </w:t>
      </w:r>
      <w:hyperlink r:id="rId36" w:history="1">
        <w:r w:rsidRPr="00C46D36">
          <w:rPr>
            <w:rFonts w:ascii="Times New Roman" w:eastAsia="Times New Roman" w:hAnsi="Times New Roman" w:cs="Times New Roman"/>
            <w:color w:val="0000FF"/>
            <w:sz w:val="24"/>
            <w:szCs w:val="24"/>
            <w:u w:val="single"/>
            <w:lang w:eastAsia="ru-RU"/>
          </w:rPr>
          <w:t>официального опубликования</w:t>
        </w:r>
      </w:hyperlink>
      <w:r w:rsidRPr="00C46D36">
        <w:rPr>
          <w:rFonts w:ascii="Times New Roman" w:eastAsia="Times New Roman" w:hAnsi="Times New Roman" w:cs="Times New Roman"/>
          <w:sz w:val="24"/>
          <w:szCs w:val="24"/>
          <w:lang w:eastAsia="ru-RU"/>
        </w:rPr>
        <w:t>.</w:t>
      </w:r>
    </w:p>
    <w:p w14:paraId="7D8AB885"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C46D36" w:rsidRPr="00C46D36" w14:paraId="62EAFB76" w14:textId="77777777" w:rsidTr="00C46D36">
        <w:trPr>
          <w:tblCellSpacing w:w="15" w:type="dxa"/>
        </w:trPr>
        <w:tc>
          <w:tcPr>
            <w:tcW w:w="3300" w:type="pct"/>
            <w:vAlign w:val="bottom"/>
            <w:hideMark/>
          </w:tcPr>
          <w:p w14:paraId="4DD5C58B" w14:textId="77777777" w:rsidR="00C46D36" w:rsidRPr="00C46D36" w:rsidRDefault="00C46D36" w:rsidP="00C46D36">
            <w:pPr>
              <w:spacing w:before="100" w:beforeAutospacing="1" w:after="100" w:afterAutospacing="1" w:line="240" w:lineRule="auto"/>
              <w:rPr>
                <w:rFonts w:ascii="Times New Roman" w:eastAsia="Times New Roman" w:hAnsi="Times New Roman" w:cs="Times New Roman"/>
                <w:sz w:val="24"/>
                <w:szCs w:val="24"/>
                <w:lang w:eastAsia="ru-RU"/>
              </w:rPr>
            </w:pPr>
            <w:r w:rsidRPr="00C46D36">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14:paraId="1D084FD2" w14:textId="77777777" w:rsidR="00C46D36" w:rsidRPr="00C46D36" w:rsidRDefault="00C46D36" w:rsidP="00C46D36">
            <w:pPr>
              <w:spacing w:after="0" w:line="240" w:lineRule="auto"/>
              <w:rPr>
                <w:rFonts w:ascii="Times New Roman" w:eastAsia="Times New Roman" w:hAnsi="Times New Roman" w:cs="Times New Roman"/>
                <w:sz w:val="24"/>
                <w:szCs w:val="24"/>
                <w:lang w:eastAsia="ru-RU"/>
              </w:rPr>
            </w:pPr>
          </w:p>
        </w:tc>
      </w:tr>
    </w:tbl>
    <w:p w14:paraId="6F8FF14F" w14:textId="77777777" w:rsidR="008F581B" w:rsidRDefault="008F581B">
      <w:bookmarkStart w:id="1" w:name="_GoBack"/>
      <w:bookmarkEnd w:id="1"/>
    </w:p>
    <w:sectPr w:rsidR="008F5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ED"/>
    <w:rsid w:val="00294CED"/>
    <w:rsid w:val="008F581B"/>
    <w:rsid w:val="00C4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B38BB-881D-4330-8F51-C9F84420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564231">
      <w:bodyDiv w:val="1"/>
      <w:marLeft w:val="0"/>
      <w:marRight w:val="0"/>
      <w:marTop w:val="0"/>
      <w:marBottom w:val="0"/>
      <w:divBdr>
        <w:top w:val="none" w:sz="0" w:space="0" w:color="auto"/>
        <w:left w:val="none" w:sz="0" w:space="0" w:color="auto"/>
        <w:bottom w:val="none" w:sz="0" w:space="0" w:color="auto"/>
        <w:right w:val="none" w:sz="0" w:space="0" w:color="auto"/>
      </w:divBdr>
      <w:divsChild>
        <w:div w:id="1949390859">
          <w:marLeft w:val="0"/>
          <w:marRight w:val="0"/>
          <w:marTop w:val="0"/>
          <w:marBottom w:val="0"/>
          <w:divBdr>
            <w:top w:val="none" w:sz="0" w:space="0" w:color="auto"/>
            <w:left w:val="none" w:sz="0" w:space="0" w:color="auto"/>
            <w:bottom w:val="none" w:sz="0" w:space="0" w:color="auto"/>
            <w:right w:val="none" w:sz="0" w:space="0" w:color="auto"/>
          </w:divBdr>
          <w:divsChild>
            <w:div w:id="726143297">
              <w:marLeft w:val="0"/>
              <w:marRight w:val="0"/>
              <w:marTop w:val="0"/>
              <w:marBottom w:val="0"/>
              <w:divBdr>
                <w:top w:val="none" w:sz="0" w:space="0" w:color="auto"/>
                <w:left w:val="none" w:sz="0" w:space="0" w:color="auto"/>
                <w:bottom w:val="none" w:sz="0" w:space="0" w:color="auto"/>
                <w:right w:val="none" w:sz="0" w:space="0" w:color="auto"/>
              </w:divBdr>
              <w:divsChild>
                <w:div w:id="1774475962">
                  <w:marLeft w:val="0"/>
                  <w:marRight w:val="0"/>
                  <w:marTop w:val="0"/>
                  <w:marBottom w:val="0"/>
                  <w:divBdr>
                    <w:top w:val="none" w:sz="0" w:space="0" w:color="auto"/>
                    <w:left w:val="none" w:sz="0" w:space="0" w:color="auto"/>
                    <w:bottom w:val="none" w:sz="0" w:space="0" w:color="auto"/>
                    <w:right w:val="none" w:sz="0" w:space="0" w:color="auto"/>
                  </w:divBdr>
                  <w:divsChild>
                    <w:div w:id="1012415041">
                      <w:marLeft w:val="0"/>
                      <w:marRight w:val="0"/>
                      <w:marTop w:val="0"/>
                      <w:marBottom w:val="0"/>
                      <w:divBdr>
                        <w:top w:val="none" w:sz="0" w:space="0" w:color="auto"/>
                        <w:left w:val="none" w:sz="0" w:space="0" w:color="auto"/>
                        <w:bottom w:val="none" w:sz="0" w:space="0" w:color="auto"/>
                        <w:right w:val="none" w:sz="0" w:space="0" w:color="auto"/>
                      </w:divBdr>
                    </w:div>
                  </w:divsChild>
                </w:div>
                <w:div w:id="1718897166">
                  <w:marLeft w:val="0"/>
                  <w:marRight w:val="0"/>
                  <w:marTop w:val="0"/>
                  <w:marBottom w:val="0"/>
                  <w:divBdr>
                    <w:top w:val="none" w:sz="0" w:space="0" w:color="auto"/>
                    <w:left w:val="none" w:sz="0" w:space="0" w:color="auto"/>
                    <w:bottom w:val="none" w:sz="0" w:space="0" w:color="auto"/>
                    <w:right w:val="none" w:sz="0" w:space="0" w:color="auto"/>
                  </w:divBdr>
                  <w:divsChild>
                    <w:div w:id="1001662253">
                      <w:marLeft w:val="0"/>
                      <w:marRight w:val="0"/>
                      <w:marTop w:val="0"/>
                      <w:marBottom w:val="0"/>
                      <w:divBdr>
                        <w:top w:val="none" w:sz="0" w:space="0" w:color="auto"/>
                        <w:left w:val="none" w:sz="0" w:space="0" w:color="auto"/>
                        <w:bottom w:val="none" w:sz="0" w:space="0" w:color="auto"/>
                        <w:right w:val="none" w:sz="0" w:space="0" w:color="auto"/>
                      </w:divBdr>
                      <w:divsChild>
                        <w:div w:id="2066678108">
                          <w:marLeft w:val="0"/>
                          <w:marRight w:val="0"/>
                          <w:marTop w:val="0"/>
                          <w:marBottom w:val="0"/>
                          <w:divBdr>
                            <w:top w:val="none" w:sz="0" w:space="0" w:color="auto"/>
                            <w:left w:val="none" w:sz="0" w:space="0" w:color="auto"/>
                            <w:bottom w:val="none" w:sz="0" w:space="0" w:color="auto"/>
                            <w:right w:val="none" w:sz="0" w:space="0" w:color="auto"/>
                          </w:divBdr>
                          <w:divsChild>
                            <w:div w:id="1016344896">
                              <w:marLeft w:val="0"/>
                              <w:marRight w:val="0"/>
                              <w:marTop w:val="0"/>
                              <w:marBottom w:val="0"/>
                              <w:divBdr>
                                <w:top w:val="none" w:sz="0" w:space="0" w:color="auto"/>
                                <w:left w:val="none" w:sz="0" w:space="0" w:color="auto"/>
                                <w:bottom w:val="none" w:sz="0" w:space="0" w:color="auto"/>
                                <w:right w:val="none" w:sz="0" w:space="0" w:color="auto"/>
                              </w:divBdr>
                            </w:div>
                          </w:divsChild>
                        </w:div>
                        <w:div w:id="672493474">
                          <w:marLeft w:val="0"/>
                          <w:marRight w:val="0"/>
                          <w:marTop w:val="0"/>
                          <w:marBottom w:val="0"/>
                          <w:divBdr>
                            <w:top w:val="none" w:sz="0" w:space="0" w:color="auto"/>
                            <w:left w:val="none" w:sz="0" w:space="0" w:color="auto"/>
                            <w:bottom w:val="none" w:sz="0" w:space="0" w:color="auto"/>
                            <w:right w:val="none" w:sz="0" w:space="0" w:color="auto"/>
                          </w:divBdr>
                          <w:divsChild>
                            <w:div w:id="983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3161">
                      <w:marLeft w:val="0"/>
                      <w:marRight w:val="0"/>
                      <w:marTop w:val="0"/>
                      <w:marBottom w:val="0"/>
                      <w:divBdr>
                        <w:top w:val="none" w:sz="0" w:space="0" w:color="auto"/>
                        <w:left w:val="none" w:sz="0" w:space="0" w:color="auto"/>
                        <w:bottom w:val="none" w:sz="0" w:space="0" w:color="auto"/>
                        <w:right w:val="none" w:sz="0" w:space="0" w:color="auto"/>
                      </w:divBdr>
                    </w:div>
                    <w:div w:id="1933120216">
                      <w:marLeft w:val="0"/>
                      <w:marRight w:val="0"/>
                      <w:marTop w:val="0"/>
                      <w:marBottom w:val="0"/>
                      <w:divBdr>
                        <w:top w:val="none" w:sz="0" w:space="0" w:color="auto"/>
                        <w:left w:val="none" w:sz="0" w:space="0" w:color="auto"/>
                        <w:bottom w:val="none" w:sz="0" w:space="0" w:color="auto"/>
                        <w:right w:val="none" w:sz="0" w:space="0" w:color="auto"/>
                      </w:divBdr>
                      <w:divsChild>
                        <w:div w:id="532545879">
                          <w:marLeft w:val="0"/>
                          <w:marRight w:val="0"/>
                          <w:marTop w:val="0"/>
                          <w:marBottom w:val="0"/>
                          <w:divBdr>
                            <w:top w:val="none" w:sz="0" w:space="0" w:color="auto"/>
                            <w:left w:val="none" w:sz="0" w:space="0" w:color="auto"/>
                            <w:bottom w:val="none" w:sz="0" w:space="0" w:color="auto"/>
                            <w:right w:val="none" w:sz="0" w:space="0" w:color="auto"/>
                          </w:divBdr>
                          <w:divsChild>
                            <w:div w:id="20517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841">
                      <w:marLeft w:val="0"/>
                      <w:marRight w:val="0"/>
                      <w:marTop w:val="0"/>
                      <w:marBottom w:val="0"/>
                      <w:divBdr>
                        <w:top w:val="none" w:sz="0" w:space="0" w:color="auto"/>
                        <w:left w:val="none" w:sz="0" w:space="0" w:color="auto"/>
                        <w:bottom w:val="none" w:sz="0" w:space="0" w:color="auto"/>
                        <w:right w:val="none" w:sz="0" w:space="0" w:color="auto"/>
                      </w:divBdr>
                    </w:div>
                    <w:div w:id="2025401435">
                      <w:marLeft w:val="0"/>
                      <w:marRight w:val="0"/>
                      <w:marTop w:val="0"/>
                      <w:marBottom w:val="0"/>
                      <w:divBdr>
                        <w:top w:val="none" w:sz="0" w:space="0" w:color="auto"/>
                        <w:left w:val="none" w:sz="0" w:space="0" w:color="auto"/>
                        <w:bottom w:val="none" w:sz="0" w:space="0" w:color="auto"/>
                        <w:right w:val="none" w:sz="0" w:space="0" w:color="auto"/>
                      </w:divBdr>
                    </w:div>
                    <w:div w:id="1280648478">
                      <w:marLeft w:val="0"/>
                      <w:marRight w:val="0"/>
                      <w:marTop w:val="0"/>
                      <w:marBottom w:val="0"/>
                      <w:divBdr>
                        <w:top w:val="none" w:sz="0" w:space="0" w:color="auto"/>
                        <w:left w:val="none" w:sz="0" w:space="0" w:color="auto"/>
                        <w:bottom w:val="none" w:sz="0" w:space="0" w:color="auto"/>
                        <w:right w:val="none" w:sz="0" w:space="0" w:color="auto"/>
                      </w:divBdr>
                      <w:divsChild>
                        <w:div w:id="1617371284">
                          <w:marLeft w:val="0"/>
                          <w:marRight w:val="0"/>
                          <w:marTop w:val="0"/>
                          <w:marBottom w:val="0"/>
                          <w:divBdr>
                            <w:top w:val="none" w:sz="0" w:space="0" w:color="auto"/>
                            <w:left w:val="none" w:sz="0" w:space="0" w:color="auto"/>
                            <w:bottom w:val="none" w:sz="0" w:space="0" w:color="auto"/>
                            <w:right w:val="none" w:sz="0" w:space="0" w:color="auto"/>
                          </w:divBdr>
                          <w:divsChild>
                            <w:div w:id="6034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531">
                      <w:marLeft w:val="0"/>
                      <w:marRight w:val="0"/>
                      <w:marTop w:val="0"/>
                      <w:marBottom w:val="0"/>
                      <w:divBdr>
                        <w:top w:val="none" w:sz="0" w:space="0" w:color="auto"/>
                        <w:left w:val="none" w:sz="0" w:space="0" w:color="auto"/>
                        <w:bottom w:val="none" w:sz="0" w:space="0" w:color="auto"/>
                        <w:right w:val="none" w:sz="0" w:space="0" w:color="auto"/>
                      </w:divBdr>
                    </w:div>
                    <w:div w:id="592011323">
                      <w:marLeft w:val="0"/>
                      <w:marRight w:val="0"/>
                      <w:marTop w:val="0"/>
                      <w:marBottom w:val="0"/>
                      <w:divBdr>
                        <w:top w:val="none" w:sz="0" w:space="0" w:color="auto"/>
                        <w:left w:val="none" w:sz="0" w:space="0" w:color="auto"/>
                        <w:bottom w:val="none" w:sz="0" w:space="0" w:color="auto"/>
                        <w:right w:val="none" w:sz="0" w:space="0" w:color="auto"/>
                      </w:divBdr>
                    </w:div>
                    <w:div w:id="1396469429">
                      <w:marLeft w:val="0"/>
                      <w:marRight w:val="0"/>
                      <w:marTop w:val="0"/>
                      <w:marBottom w:val="0"/>
                      <w:divBdr>
                        <w:top w:val="none" w:sz="0" w:space="0" w:color="auto"/>
                        <w:left w:val="none" w:sz="0" w:space="0" w:color="auto"/>
                        <w:bottom w:val="none" w:sz="0" w:space="0" w:color="auto"/>
                        <w:right w:val="none" w:sz="0" w:space="0" w:color="auto"/>
                      </w:divBdr>
                    </w:div>
                    <w:div w:id="1052729324">
                      <w:marLeft w:val="0"/>
                      <w:marRight w:val="0"/>
                      <w:marTop w:val="0"/>
                      <w:marBottom w:val="0"/>
                      <w:divBdr>
                        <w:top w:val="none" w:sz="0" w:space="0" w:color="auto"/>
                        <w:left w:val="none" w:sz="0" w:space="0" w:color="auto"/>
                        <w:bottom w:val="none" w:sz="0" w:space="0" w:color="auto"/>
                        <w:right w:val="none" w:sz="0" w:space="0" w:color="auto"/>
                      </w:divBdr>
                    </w:div>
                    <w:div w:id="6101400">
                      <w:marLeft w:val="0"/>
                      <w:marRight w:val="0"/>
                      <w:marTop w:val="0"/>
                      <w:marBottom w:val="0"/>
                      <w:divBdr>
                        <w:top w:val="none" w:sz="0" w:space="0" w:color="auto"/>
                        <w:left w:val="none" w:sz="0" w:space="0" w:color="auto"/>
                        <w:bottom w:val="none" w:sz="0" w:space="0" w:color="auto"/>
                        <w:right w:val="none" w:sz="0" w:space="0" w:color="auto"/>
                      </w:divBdr>
                    </w:div>
                    <w:div w:id="1490905043">
                      <w:marLeft w:val="0"/>
                      <w:marRight w:val="0"/>
                      <w:marTop w:val="0"/>
                      <w:marBottom w:val="0"/>
                      <w:divBdr>
                        <w:top w:val="none" w:sz="0" w:space="0" w:color="auto"/>
                        <w:left w:val="none" w:sz="0" w:space="0" w:color="auto"/>
                        <w:bottom w:val="none" w:sz="0" w:space="0" w:color="auto"/>
                        <w:right w:val="none" w:sz="0" w:space="0" w:color="auto"/>
                      </w:divBdr>
                    </w:div>
                    <w:div w:id="2128427198">
                      <w:marLeft w:val="0"/>
                      <w:marRight w:val="0"/>
                      <w:marTop w:val="0"/>
                      <w:marBottom w:val="0"/>
                      <w:divBdr>
                        <w:top w:val="none" w:sz="0" w:space="0" w:color="auto"/>
                        <w:left w:val="none" w:sz="0" w:space="0" w:color="auto"/>
                        <w:bottom w:val="none" w:sz="0" w:space="0" w:color="auto"/>
                        <w:right w:val="none" w:sz="0" w:space="0" w:color="auto"/>
                      </w:divBdr>
                      <w:divsChild>
                        <w:div w:id="503863694">
                          <w:marLeft w:val="0"/>
                          <w:marRight w:val="0"/>
                          <w:marTop w:val="0"/>
                          <w:marBottom w:val="0"/>
                          <w:divBdr>
                            <w:top w:val="none" w:sz="0" w:space="0" w:color="auto"/>
                            <w:left w:val="none" w:sz="0" w:space="0" w:color="auto"/>
                            <w:bottom w:val="none" w:sz="0" w:space="0" w:color="auto"/>
                            <w:right w:val="none" w:sz="0" w:space="0" w:color="auto"/>
                          </w:divBdr>
                          <w:divsChild>
                            <w:div w:id="770274460">
                              <w:marLeft w:val="0"/>
                              <w:marRight w:val="0"/>
                              <w:marTop w:val="0"/>
                              <w:marBottom w:val="0"/>
                              <w:divBdr>
                                <w:top w:val="none" w:sz="0" w:space="0" w:color="auto"/>
                                <w:left w:val="none" w:sz="0" w:space="0" w:color="auto"/>
                                <w:bottom w:val="none" w:sz="0" w:space="0" w:color="auto"/>
                                <w:right w:val="none" w:sz="0" w:space="0" w:color="auto"/>
                              </w:divBdr>
                            </w:div>
                          </w:divsChild>
                        </w:div>
                        <w:div w:id="743601243">
                          <w:marLeft w:val="0"/>
                          <w:marRight w:val="0"/>
                          <w:marTop w:val="0"/>
                          <w:marBottom w:val="0"/>
                          <w:divBdr>
                            <w:top w:val="none" w:sz="0" w:space="0" w:color="auto"/>
                            <w:left w:val="none" w:sz="0" w:space="0" w:color="auto"/>
                            <w:bottom w:val="none" w:sz="0" w:space="0" w:color="auto"/>
                            <w:right w:val="none" w:sz="0" w:space="0" w:color="auto"/>
                          </w:divBdr>
                          <w:divsChild>
                            <w:div w:id="12729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4752">
                  <w:marLeft w:val="0"/>
                  <w:marRight w:val="0"/>
                  <w:marTop w:val="0"/>
                  <w:marBottom w:val="0"/>
                  <w:divBdr>
                    <w:top w:val="none" w:sz="0" w:space="0" w:color="auto"/>
                    <w:left w:val="none" w:sz="0" w:space="0" w:color="auto"/>
                    <w:bottom w:val="none" w:sz="0" w:space="0" w:color="auto"/>
                    <w:right w:val="none" w:sz="0" w:space="0" w:color="auto"/>
                  </w:divBdr>
                  <w:divsChild>
                    <w:div w:id="366175889">
                      <w:marLeft w:val="0"/>
                      <w:marRight w:val="0"/>
                      <w:marTop w:val="0"/>
                      <w:marBottom w:val="0"/>
                      <w:divBdr>
                        <w:top w:val="none" w:sz="0" w:space="0" w:color="auto"/>
                        <w:left w:val="none" w:sz="0" w:space="0" w:color="auto"/>
                        <w:bottom w:val="none" w:sz="0" w:space="0" w:color="auto"/>
                        <w:right w:val="none" w:sz="0" w:space="0" w:color="auto"/>
                      </w:divBdr>
                    </w:div>
                    <w:div w:id="1936160083">
                      <w:marLeft w:val="0"/>
                      <w:marRight w:val="0"/>
                      <w:marTop w:val="0"/>
                      <w:marBottom w:val="0"/>
                      <w:divBdr>
                        <w:top w:val="none" w:sz="0" w:space="0" w:color="auto"/>
                        <w:left w:val="none" w:sz="0" w:space="0" w:color="auto"/>
                        <w:bottom w:val="none" w:sz="0" w:space="0" w:color="auto"/>
                        <w:right w:val="none" w:sz="0" w:space="0" w:color="auto"/>
                      </w:divBdr>
                    </w:div>
                    <w:div w:id="766727458">
                      <w:marLeft w:val="0"/>
                      <w:marRight w:val="0"/>
                      <w:marTop w:val="0"/>
                      <w:marBottom w:val="0"/>
                      <w:divBdr>
                        <w:top w:val="none" w:sz="0" w:space="0" w:color="auto"/>
                        <w:left w:val="none" w:sz="0" w:space="0" w:color="auto"/>
                        <w:bottom w:val="none" w:sz="0" w:space="0" w:color="auto"/>
                        <w:right w:val="none" w:sz="0" w:space="0" w:color="auto"/>
                      </w:divBdr>
                      <w:divsChild>
                        <w:div w:id="1363244228">
                          <w:marLeft w:val="0"/>
                          <w:marRight w:val="0"/>
                          <w:marTop w:val="0"/>
                          <w:marBottom w:val="0"/>
                          <w:divBdr>
                            <w:top w:val="none" w:sz="0" w:space="0" w:color="auto"/>
                            <w:left w:val="none" w:sz="0" w:space="0" w:color="auto"/>
                            <w:bottom w:val="none" w:sz="0" w:space="0" w:color="auto"/>
                            <w:right w:val="none" w:sz="0" w:space="0" w:color="auto"/>
                          </w:divBdr>
                          <w:divsChild>
                            <w:div w:id="578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385">
                  <w:marLeft w:val="0"/>
                  <w:marRight w:val="0"/>
                  <w:marTop w:val="0"/>
                  <w:marBottom w:val="0"/>
                  <w:divBdr>
                    <w:top w:val="none" w:sz="0" w:space="0" w:color="auto"/>
                    <w:left w:val="none" w:sz="0" w:space="0" w:color="auto"/>
                    <w:bottom w:val="none" w:sz="0" w:space="0" w:color="auto"/>
                    <w:right w:val="none" w:sz="0" w:space="0" w:color="auto"/>
                  </w:divBdr>
                  <w:divsChild>
                    <w:div w:id="692802643">
                      <w:marLeft w:val="0"/>
                      <w:marRight w:val="0"/>
                      <w:marTop w:val="0"/>
                      <w:marBottom w:val="0"/>
                      <w:divBdr>
                        <w:top w:val="none" w:sz="0" w:space="0" w:color="auto"/>
                        <w:left w:val="none" w:sz="0" w:space="0" w:color="auto"/>
                        <w:bottom w:val="none" w:sz="0" w:space="0" w:color="auto"/>
                        <w:right w:val="none" w:sz="0" w:space="0" w:color="auto"/>
                      </w:divBdr>
                      <w:divsChild>
                        <w:div w:id="2861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961292/" TargetMode="External"/><Relationship Id="rId13" Type="http://schemas.openxmlformats.org/officeDocument/2006/relationships/hyperlink" Target="https://base.garant.ru/70270556/" TargetMode="External"/><Relationship Id="rId18" Type="http://schemas.openxmlformats.org/officeDocument/2006/relationships/hyperlink" Target="https://base.garant.ru/71926926/" TargetMode="External"/><Relationship Id="rId26" Type="http://schemas.openxmlformats.org/officeDocument/2006/relationships/hyperlink" Target="https://base.garant.ru/70564318/" TargetMode="External"/><Relationship Id="rId3" Type="http://schemas.openxmlformats.org/officeDocument/2006/relationships/webSettings" Target="webSettings.xml"/><Relationship Id="rId21" Type="http://schemas.openxmlformats.org/officeDocument/2006/relationships/hyperlink" Target="https://base.garant.ru/70372940/" TargetMode="External"/><Relationship Id="rId34" Type="http://schemas.openxmlformats.org/officeDocument/2006/relationships/hyperlink" Target="https://base.garant.ru/70344114/" TargetMode="External"/><Relationship Id="rId7" Type="http://schemas.openxmlformats.org/officeDocument/2006/relationships/hyperlink" Target="https://base.garant.ru/71926926/" TargetMode="External"/><Relationship Id="rId12" Type="http://schemas.openxmlformats.org/officeDocument/2006/relationships/hyperlink" Target="https://base.garant.ru/70506436/" TargetMode="External"/><Relationship Id="rId17" Type="http://schemas.openxmlformats.org/officeDocument/2006/relationships/hyperlink" Target="https://base.garant.ru/57746200/" TargetMode="External"/><Relationship Id="rId25" Type="http://schemas.openxmlformats.org/officeDocument/2006/relationships/hyperlink" Target="https://base.garant.ru/70564248/" TargetMode="External"/><Relationship Id="rId33" Type="http://schemas.openxmlformats.org/officeDocument/2006/relationships/hyperlink" Target="https://base.garant.ru/7034411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se.garant.ru/70364972/" TargetMode="External"/><Relationship Id="rId20" Type="http://schemas.openxmlformats.org/officeDocument/2006/relationships/hyperlink" Target="https://base.garant.ru/70269234/90926fc0318166d6aa79eb77dc4b6ba4/" TargetMode="External"/><Relationship Id="rId29" Type="http://schemas.openxmlformats.org/officeDocument/2006/relationships/hyperlink" Target="https://base.garant.ru/70889622/" TargetMode="External"/><Relationship Id="rId1" Type="http://schemas.openxmlformats.org/officeDocument/2006/relationships/styles" Target="styles.xml"/><Relationship Id="rId6" Type="http://schemas.openxmlformats.org/officeDocument/2006/relationships/hyperlink" Target="https://base.garant.ru/70530842/" TargetMode="External"/><Relationship Id="rId11" Type="http://schemas.openxmlformats.org/officeDocument/2006/relationships/hyperlink" Target="https://base.garant.ru/70506436/" TargetMode="External"/><Relationship Id="rId24" Type="http://schemas.openxmlformats.org/officeDocument/2006/relationships/hyperlink" Target="https://base.garant.ru/70564248/" TargetMode="External"/><Relationship Id="rId32" Type="http://schemas.openxmlformats.org/officeDocument/2006/relationships/hyperlink" Target="https://base.garant.ru/70242636/" TargetMode="External"/><Relationship Id="rId37" Type="http://schemas.openxmlformats.org/officeDocument/2006/relationships/fontTable" Target="fontTable.xml"/><Relationship Id="rId5" Type="http://schemas.openxmlformats.org/officeDocument/2006/relationships/hyperlink" Target="https://base.garant.ru/70376588/" TargetMode="External"/><Relationship Id="rId15" Type="http://schemas.openxmlformats.org/officeDocument/2006/relationships/hyperlink" Target="https://base.garant.ru/70628490/" TargetMode="External"/><Relationship Id="rId23" Type="http://schemas.openxmlformats.org/officeDocument/2006/relationships/hyperlink" Target="https://base.garant.ru/70290226/8c73ffb5e2f4bdfe5b133bb8003d5a50/" TargetMode="External"/><Relationship Id="rId28" Type="http://schemas.openxmlformats.org/officeDocument/2006/relationships/hyperlink" Target="https://base.garant.ru/70889622/" TargetMode="External"/><Relationship Id="rId36" Type="http://schemas.openxmlformats.org/officeDocument/2006/relationships/hyperlink" Target="https://base.garant.ru/70170951/" TargetMode="External"/><Relationship Id="rId10" Type="http://schemas.openxmlformats.org/officeDocument/2006/relationships/hyperlink" Target="https://base.garant.ru/70569774/" TargetMode="External"/><Relationship Id="rId19" Type="http://schemas.openxmlformats.org/officeDocument/2006/relationships/hyperlink" Target="https://base.garant.ru/71961292/" TargetMode="External"/><Relationship Id="rId31" Type="http://schemas.openxmlformats.org/officeDocument/2006/relationships/hyperlink" Target="https://base.garant.ru/70299106/" TargetMode="External"/><Relationship Id="rId4" Type="http://schemas.openxmlformats.org/officeDocument/2006/relationships/hyperlink" Target="https://base.garant.ru/70376588/" TargetMode="External"/><Relationship Id="rId9" Type="http://schemas.openxmlformats.org/officeDocument/2006/relationships/hyperlink" Target="https://base.garant.ru/70569774/" TargetMode="External"/><Relationship Id="rId14" Type="http://schemas.openxmlformats.org/officeDocument/2006/relationships/hyperlink" Target="https://base.garant.ru/70628490/" TargetMode="External"/><Relationship Id="rId22" Type="http://schemas.openxmlformats.org/officeDocument/2006/relationships/hyperlink" Target="https://base.garant.ru/70426714/" TargetMode="External"/><Relationship Id="rId27" Type="http://schemas.openxmlformats.org/officeDocument/2006/relationships/hyperlink" Target="https://base.garant.ru/70564318/" TargetMode="External"/><Relationship Id="rId30" Type="http://schemas.openxmlformats.org/officeDocument/2006/relationships/hyperlink" Target="https://base.garant.ru/70297378/" TargetMode="External"/><Relationship Id="rId35" Type="http://schemas.openxmlformats.org/officeDocument/2006/relationships/hyperlink" Target="https://base.garant.ru/70817446/c6344980c506bd9c91f983298f700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11639</Characters>
  <Application>Microsoft Office Word</Application>
  <DocSecurity>0</DocSecurity>
  <Lines>96</Lines>
  <Paragraphs>27</Paragraphs>
  <ScaleCrop>false</ScaleCrop>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Галахова</dc:creator>
  <cp:keywords/>
  <dc:description/>
  <cp:lastModifiedBy>Людмила Галахова</cp:lastModifiedBy>
  <cp:revision>2</cp:revision>
  <dcterms:created xsi:type="dcterms:W3CDTF">2022-08-03T01:54:00Z</dcterms:created>
  <dcterms:modified xsi:type="dcterms:W3CDTF">2022-08-03T01:54:00Z</dcterms:modified>
</cp:coreProperties>
</file>